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Pr="00B91898" w:rsidRDefault="007F1E98" w:rsidP="00F600F9">
            <w:pPr>
              <w:spacing w:line="240" w:lineRule="auto"/>
              <w:ind w:firstLine="0"/>
              <w:rPr>
                <w:sz w:val="24"/>
                <w:szCs w:val="24"/>
              </w:rPr>
            </w:pPr>
            <w:r w:rsidRPr="00B91898">
              <w:rPr>
                <w:sz w:val="24"/>
                <w:szCs w:val="24"/>
              </w:rPr>
              <w:t xml:space="preserve">Головний державний </w:t>
            </w:r>
            <w:r w:rsidR="00C10208">
              <w:rPr>
                <w:sz w:val="24"/>
                <w:szCs w:val="24"/>
              </w:rPr>
              <w:t>ревізор-</w:t>
            </w:r>
            <w:r w:rsidRPr="00B91898">
              <w:rPr>
                <w:sz w:val="24"/>
                <w:szCs w:val="24"/>
              </w:rPr>
              <w:t xml:space="preserve">інспектор </w:t>
            </w:r>
            <w:r w:rsidR="00B91898" w:rsidRPr="00B91898">
              <w:rPr>
                <w:sz w:val="24"/>
                <w:szCs w:val="24"/>
              </w:rPr>
              <w:t xml:space="preserve">відділу </w:t>
            </w:r>
            <w:r w:rsidR="000918DF">
              <w:rPr>
                <w:sz w:val="24"/>
                <w:szCs w:val="24"/>
              </w:rPr>
              <w:t>планових перевірок юридичних осіб управління податкового аудиту фізичних осіб</w:t>
            </w:r>
            <w:r w:rsidR="00CD42B4">
              <w:rPr>
                <w:b/>
              </w:rPr>
              <w:t xml:space="preserve"> </w:t>
            </w:r>
            <w:r w:rsidR="000726DC" w:rsidRPr="00B91898">
              <w:rPr>
                <w:sz w:val="24"/>
                <w:szCs w:val="24"/>
              </w:rPr>
              <w:t xml:space="preserve">Головного управління ДПС </w:t>
            </w:r>
            <w:r w:rsidR="000918DF">
              <w:rPr>
                <w:sz w:val="24"/>
                <w:szCs w:val="24"/>
              </w:rPr>
              <w:t xml:space="preserve">у </w:t>
            </w:r>
            <w:r w:rsidR="00F12E2E" w:rsidRPr="00B91898">
              <w:rPr>
                <w:sz w:val="24"/>
                <w:szCs w:val="24"/>
              </w:rPr>
              <w:t>м. Києві</w:t>
            </w:r>
            <w:r w:rsidR="009C2CE0" w:rsidRPr="00B91898">
              <w:rPr>
                <w:sz w:val="24"/>
                <w:szCs w:val="24"/>
              </w:rPr>
              <w:t>,</w:t>
            </w:r>
            <w:r w:rsidR="00F600F9" w:rsidRPr="00B91898">
              <w:rPr>
                <w:sz w:val="24"/>
                <w:szCs w:val="24"/>
              </w:rPr>
              <w:t xml:space="preserve"> </w:t>
            </w:r>
          </w:p>
          <w:p w:rsidR="00131B14" w:rsidRPr="007471B3" w:rsidRDefault="009C2CE0" w:rsidP="00F600F9">
            <w:pPr>
              <w:spacing w:line="240" w:lineRule="auto"/>
              <w:ind w:firstLine="0"/>
              <w:rPr>
                <w:sz w:val="24"/>
                <w:szCs w:val="24"/>
              </w:rPr>
            </w:pPr>
            <w:r w:rsidRPr="00B91898">
              <w:rPr>
                <w:sz w:val="24"/>
                <w:szCs w:val="24"/>
              </w:rPr>
              <w:t>категорія «</w:t>
            </w:r>
            <w:r w:rsidR="007F1E98" w:rsidRPr="00B91898">
              <w:rPr>
                <w:sz w:val="24"/>
                <w:szCs w:val="24"/>
              </w:rPr>
              <w:t>В</w:t>
            </w:r>
            <w:r w:rsidRPr="00B91898">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Посадові обов’язки</w:t>
            </w:r>
          </w:p>
        </w:tc>
        <w:tc>
          <w:tcPr>
            <w:tcW w:w="6946" w:type="dxa"/>
            <w:vAlign w:val="center"/>
          </w:tcPr>
          <w:p w:rsidR="00953965" w:rsidRPr="00613572" w:rsidRDefault="00613572" w:rsidP="00146DC3">
            <w:pPr>
              <w:pStyle w:val="a4"/>
              <w:numPr>
                <w:ilvl w:val="0"/>
                <w:numId w:val="6"/>
              </w:numPr>
              <w:spacing w:before="0" w:line="240" w:lineRule="auto"/>
              <w:ind w:left="288"/>
              <w:rPr>
                <w:sz w:val="24"/>
                <w:szCs w:val="24"/>
              </w:rPr>
            </w:pPr>
            <w:r w:rsidRPr="00613572">
              <w:rPr>
                <w:sz w:val="24"/>
                <w:szCs w:val="24"/>
              </w:rPr>
              <w:t>Проведення документальних перевірок юридичних осіб з питань своєчасності, достовірності, повноти нарахування та сплати податку на доходи фізичних осіб, військового збору, єдиного внеску, збору на обов'язкове державне соціальне страхування; обстеження службових приміщень юридичних осіб при здійсненні документальних перевірок.</w:t>
            </w:r>
          </w:p>
          <w:p w:rsidR="00613572" w:rsidRPr="00613572" w:rsidRDefault="00613572" w:rsidP="00146DC3">
            <w:pPr>
              <w:pStyle w:val="a4"/>
              <w:numPr>
                <w:ilvl w:val="0"/>
                <w:numId w:val="6"/>
              </w:numPr>
              <w:spacing w:before="0" w:line="240" w:lineRule="auto"/>
              <w:ind w:left="288"/>
              <w:rPr>
                <w:sz w:val="24"/>
                <w:szCs w:val="24"/>
              </w:rPr>
            </w:pPr>
            <w:r w:rsidRPr="00613572">
              <w:rPr>
                <w:sz w:val="24"/>
                <w:szCs w:val="24"/>
              </w:rPr>
              <w:t>Забезпечення надходження до бюджету донарахованих сум єдиного внеску, грошових зобов’язань по податках, зборах, платежах, визначених за результатами документальних перевірок платників податків.</w:t>
            </w:r>
          </w:p>
          <w:p w:rsidR="00613572" w:rsidRPr="00613572" w:rsidRDefault="00613572" w:rsidP="00146DC3">
            <w:pPr>
              <w:pStyle w:val="a4"/>
              <w:numPr>
                <w:ilvl w:val="0"/>
                <w:numId w:val="6"/>
              </w:numPr>
              <w:spacing w:before="0" w:line="240" w:lineRule="auto"/>
              <w:ind w:left="288"/>
              <w:rPr>
                <w:sz w:val="24"/>
                <w:szCs w:val="24"/>
              </w:rPr>
            </w:pPr>
            <w:r w:rsidRPr="00613572">
              <w:rPr>
                <w:sz w:val="24"/>
                <w:szCs w:val="24"/>
              </w:rPr>
              <w:t>Проведення аналізу даних інформаційно-аналітичних баз, реєстру страхувальників Державного реєстру, звірки даних податкової звітності, звітності щодо єдиного внеску та іншої звітності платників податків (юридичних осіб), грошових та майнових потоків, податкової інформації, отриманої від структурних підрозділів, з зовнішніх джерел, що свідчить про можливі порушення платниками податків законодавства, для пошуку додаткових резервів надходжень, розширення бази оподаткування, бази нарахування єдиного внеску, планування документальних перевірок, поліпшення їх результативності, внесення пропозицій щодо доцільності проведення документальних перевірок.</w:t>
            </w:r>
          </w:p>
          <w:p w:rsidR="00613572" w:rsidRPr="00613572" w:rsidRDefault="00613572" w:rsidP="00146DC3">
            <w:pPr>
              <w:pStyle w:val="a4"/>
              <w:numPr>
                <w:ilvl w:val="0"/>
                <w:numId w:val="6"/>
              </w:numPr>
              <w:spacing w:before="0" w:line="240" w:lineRule="auto"/>
              <w:ind w:left="288"/>
              <w:rPr>
                <w:sz w:val="24"/>
                <w:szCs w:val="24"/>
              </w:rPr>
            </w:pPr>
            <w:r w:rsidRPr="00613572">
              <w:rPr>
                <w:sz w:val="24"/>
                <w:szCs w:val="24"/>
              </w:rPr>
              <w:t>Проведення перевірок з дотримання податкового та іншого законодавства, Закону України про збір та облік єдиного внеску юридичними особами (у межах компетенції). Аналіз  ризиків несплати податків для надання пропозицій ДПС щодо їх вдосконалення та відбору платників податків до документальних планових перевірок.</w:t>
            </w:r>
          </w:p>
          <w:p w:rsidR="00613572" w:rsidRPr="00613572" w:rsidRDefault="00613572" w:rsidP="00146DC3">
            <w:pPr>
              <w:pStyle w:val="a4"/>
              <w:numPr>
                <w:ilvl w:val="0"/>
                <w:numId w:val="6"/>
              </w:numPr>
              <w:spacing w:before="0" w:line="240" w:lineRule="auto"/>
              <w:ind w:left="288"/>
              <w:rPr>
                <w:sz w:val="24"/>
                <w:szCs w:val="24"/>
              </w:rPr>
            </w:pPr>
            <w:r w:rsidRPr="00613572">
              <w:rPr>
                <w:sz w:val="24"/>
                <w:szCs w:val="24"/>
              </w:rPr>
              <w:t xml:space="preserve">Документування результатів перевірок на кожному етапі їх проведення, у т.ч. за допомогою підсистеми </w:t>
            </w:r>
            <w:proofErr w:type="spellStart"/>
            <w:r w:rsidRPr="00613572">
              <w:rPr>
                <w:sz w:val="24"/>
                <w:szCs w:val="24"/>
              </w:rPr>
              <w:t>„Паспорт</w:t>
            </w:r>
            <w:proofErr w:type="spellEnd"/>
            <w:r w:rsidRPr="00613572">
              <w:rPr>
                <w:sz w:val="24"/>
                <w:szCs w:val="24"/>
              </w:rPr>
              <w:t xml:space="preserve"> </w:t>
            </w:r>
            <w:proofErr w:type="spellStart"/>
            <w:r w:rsidRPr="00613572">
              <w:rPr>
                <w:sz w:val="24"/>
                <w:szCs w:val="24"/>
              </w:rPr>
              <w:t>перевірки”</w:t>
            </w:r>
            <w:proofErr w:type="spellEnd"/>
            <w:r w:rsidRPr="00613572">
              <w:rPr>
                <w:sz w:val="24"/>
                <w:szCs w:val="24"/>
              </w:rPr>
              <w:t xml:space="preserve"> ІТС </w:t>
            </w:r>
            <w:proofErr w:type="spellStart"/>
            <w:r w:rsidRPr="00613572">
              <w:rPr>
                <w:sz w:val="24"/>
                <w:szCs w:val="24"/>
              </w:rPr>
              <w:t>„Податковий</w:t>
            </w:r>
            <w:proofErr w:type="spellEnd"/>
            <w:r w:rsidRPr="00613572">
              <w:rPr>
                <w:sz w:val="24"/>
                <w:szCs w:val="24"/>
              </w:rPr>
              <w:t xml:space="preserve"> </w:t>
            </w:r>
            <w:proofErr w:type="spellStart"/>
            <w:r w:rsidRPr="00613572">
              <w:rPr>
                <w:sz w:val="24"/>
                <w:szCs w:val="24"/>
              </w:rPr>
              <w:t>блок”</w:t>
            </w:r>
            <w:proofErr w:type="spellEnd"/>
            <w:r w:rsidRPr="00613572">
              <w:rPr>
                <w:sz w:val="24"/>
                <w:szCs w:val="24"/>
              </w:rPr>
              <w:t>, з метою формування оперативних звітних показників.</w:t>
            </w:r>
          </w:p>
          <w:p w:rsidR="00613572" w:rsidRPr="00613572" w:rsidRDefault="00613572" w:rsidP="00146DC3">
            <w:pPr>
              <w:pStyle w:val="a4"/>
              <w:numPr>
                <w:ilvl w:val="0"/>
                <w:numId w:val="6"/>
              </w:numPr>
              <w:spacing w:before="0" w:line="240" w:lineRule="auto"/>
              <w:ind w:left="288"/>
              <w:rPr>
                <w:sz w:val="24"/>
                <w:szCs w:val="24"/>
              </w:rPr>
            </w:pPr>
            <w:r w:rsidRPr="00613572">
              <w:rPr>
                <w:sz w:val="24"/>
                <w:szCs w:val="24"/>
              </w:rPr>
              <w:t>Опрацювання та аналіз матеріалів (інформації) контрольно-перевірочної роботи, про порушення податкового та іншого законодавства, контроль за дотриманням якого покладено на органи ДПС. Складання проектів податкових повідомлень рішень за порушення правил вимог податкового законодавства та іншого законодавства в межах компетенції; винесення вимог про сплату боргу (недоїмки) зі сплати єдиного внеску за порушення Закону України про збір та облік єдиного внеску; складання протоколів про адміністративні правопорушення;</w:t>
            </w:r>
          </w:p>
          <w:p w:rsidR="00613572" w:rsidRPr="00613572" w:rsidRDefault="00613572" w:rsidP="00146DC3">
            <w:pPr>
              <w:pStyle w:val="a4"/>
              <w:numPr>
                <w:ilvl w:val="0"/>
                <w:numId w:val="6"/>
              </w:numPr>
              <w:spacing w:before="0" w:line="240" w:lineRule="auto"/>
              <w:ind w:left="288"/>
              <w:rPr>
                <w:sz w:val="24"/>
                <w:szCs w:val="24"/>
              </w:rPr>
            </w:pPr>
            <w:r w:rsidRPr="00613572">
              <w:rPr>
                <w:sz w:val="24"/>
                <w:szCs w:val="24"/>
              </w:rPr>
              <w:t>Розгляд звернень громадян та надання відповідей на них в межах компетенції; п</w:t>
            </w:r>
            <w:r w:rsidRPr="00613572">
              <w:rPr>
                <w:bCs/>
                <w:sz w:val="24"/>
                <w:szCs w:val="24"/>
              </w:rPr>
              <w:t xml:space="preserve">ередача/приймання від структурних підрозділів Головного управління ДПС у м. Києві звернення </w:t>
            </w:r>
            <w:r w:rsidRPr="00613572">
              <w:rPr>
                <w:bCs/>
                <w:sz w:val="24"/>
                <w:szCs w:val="24"/>
              </w:rPr>
              <w:lastRenderedPageBreak/>
              <w:t xml:space="preserve">громадян та матеріалів щодо їх розгляду для забезпечення їх зберігання; </w:t>
            </w:r>
            <w:r w:rsidRPr="00613572">
              <w:rPr>
                <w:sz w:val="24"/>
                <w:szCs w:val="24"/>
              </w:rPr>
              <w:t xml:space="preserve">взаємодія з </w:t>
            </w:r>
            <w:r w:rsidRPr="00613572">
              <w:rPr>
                <w:bCs/>
                <w:sz w:val="24"/>
                <w:szCs w:val="24"/>
              </w:rPr>
              <w:t>відповідними підрозділами органів ДПС та/або територіальними органами виконавчої влади щодо передачі інформації (матеріалів) документальних перевірок стосовно порушень податкового та іншого законодавства (у т.ч. з ознаками кримінальних правопорушень) відповідно до їх повноважень.</w:t>
            </w:r>
          </w:p>
          <w:p w:rsidR="00613572" w:rsidRPr="006925E6" w:rsidRDefault="00613572" w:rsidP="00146DC3">
            <w:pPr>
              <w:pStyle w:val="a4"/>
              <w:numPr>
                <w:ilvl w:val="0"/>
                <w:numId w:val="6"/>
              </w:numPr>
              <w:spacing w:before="0" w:line="240" w:lineRule="auto"/>
              <w:ind w:left="288"/>
              <w:rPr>
                <w:sz w:val="24"/>
                <w:szCs w:val="24"/>
              </w:rPr>
            </w:pPr>
            <w:r w:rsidRPr="00613572">
              <w:rPr>
                <w:sz w:val="24"/>
                <w:szCs w:val="24"/>
              </w:rPr>
              <w:t>Дотримання Правил етичної поведінки в органах Державної податкової служби та вимог антикорупційного законодавства.</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Умови оплати праці</w:t>
            </w:r>
          </w:p>
        </w:tc>
        <w:tc>
          <w:tcPr>
            <w:tcW w:w="6946" w:type="dxa"/>
            <w:vAlign w:val="center"/>
          </w:tcPr>
          <w:p w:rsidR="008A409E" w:rsidRDefault="008A409E" w:rsidP="008A409E">
            <w:pPr>
              <w:pStyle w:val="a4"/>
              <w:spacing w:before="0" w:line="240" w:lineRule="auto"/>
              <w:ind w:firstLine="0"/>
              <w:rPr>
                <w:sz w:val="24"/>
                <w:szCs w:val="24"/>
              </w:rPr>
            </w:pPr>
            <w:r>
              <w:rPr>
                <w:sz w:val="24"/>
                <w:szCs w:val="24"/>
              </w:rPr>
              <w:t>П</w:t>
            </w:r>
            <w:r w:rsidR="00131B14" w:rsidRPr="007471B3">
              <w:rPr>
                <w:sz w:val="24"/>
                <w:szCs w:val="24"/>
              </w:rPr>
              <w:t xml:space="preserve">осадовий оклад – </w:t>
            </w:r>
            <w:r w:rsidR="00D74278">
              <w:rPr>
                <w:sz w:val="24"/>
                <w:szCs w:val="24"/>
              </w:rPr>
              <w:t>5</w:t>
            </w:r>
            <w:r w:rsidR="00212923">
              <w:rPr>
                <w:sz w:val="24"/>
                <w:szCs w:val="24"/>
              </w:rPr>
              <w:t xml:space="preserve"> </w:t>
            </w:r>
            <w:r w:rsidR="00D74278">
              <w:rPr>
                <w:sz w:val="24"/>
                <w:szCs w:val="24"/>
              </w:rPr>
              <w:t>500</w:t>
            </w:r>
            <w:r w:rsidR="00AE2990">
              <w:rPr>
                <w:sz w:val="24"/>
                <w:szCs w:val="24"/>
              </w:rPr>
              <w:t xml:space="preserve"> </w:t>
            </w:r>
            <w:r>
              <w:rPr>
                <w:sz w:val="24"/>
                <w:szCs w:val="24"/>
              </w:rPr>
              <w:t>гривень.</w:t>
            </w:r>
          </w:p>
          <w:p w:rsidR="008A409E" w:rsidRPr="0035607E" w:rsidRDefault="008A409E" w:rsidP="008A409E">
            <w:pPr>
              <w:pStyle w:val="a4"/>
              <w:spacing w:before="0" w:line="240" w:lineRule="auto"/>
              <w:ind w:firstLine="0"/>
              <w:rPr>
                <w:sz w:val="24"/>
                <w:szCs w:val="24"/>
              </w:rPr>
            </w:pPr>
            <w:r w:rsidRPr="0035607E">
              <w:rPr>
                <w:sz w:val="24"/>
                <w:szCs w:val="24"/>
              </w:rPr>
              <w:t xml:space="preserve">Надбавка за вислугу років, надбавка за ранг державного службовця, надбавка за інтенсивність праці (Закон України </w:t>
            </w:r>
            <w:r w:rsidRPr="0035607E">
              <w:rPr>
                <w:sz w:val="24"/>
                <w:szCs w:val="24"/>
              </w:rPr>
              <w:br/>
              <w:t xml:space="preserve">від 10 грудня 2015 року № 889-VIII «Про державну службу», постанова Кабінету Міністрів України від 18 січня 2017 року </w:t>
            </w:r>
            <w:r w:rsidRPr="0035607E">
              <w:rPr>
                <w:sz w:val="24"/>
                <w:szCs w:val="24"/>
              </w:rPr>
              <w:br/>
              <w:t xml:space="preserve">№ 15 «Питання оплати праці працівників державних органів» </w:t>
            </w:r>
            <w:r w:rsidRPr="0035607E">
              <w:rPr>
                <w:sz w:val="24"/>
                <w:szCs w:val="24"/>
              </w:rPr>
              <w:br/>
              <w:t>(із змінами і доповненнями).</w:t>
            </w:r>
          </w:p>
          <w:p w:rsidR="00131B14" w:rsidRPr="007471B3" w:rsidRDefault="008A409E" w:rsidP="008A409E">
            <w:pPr>
              <w:spacing w:line="240" w:lineRule="auto"/>
              <w:ind w:firstLine="0"/>
              <w:rPr>
                <w:sz w:val="24"/>
                <w:szCs w:val="24"/>
              </w:rPr>
            </w:pPr>
            <w:r w:rsidRPr="0035607E">
              <w:rPr>
                <w:sz w:val="24"/>
                <w:szCs w:val="24"/>
              </w:rPr>
              <w:t>За результатами роботи та за наявності достатнього фонду оплати праці – премія.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131B14" w:rsidRPr="003851E7" w:rsidRDefault="00362BCE" w:rsidP="00D418F3">
            <w:pPr>
              <w:spacing w:line="240" w:lineRule="auto"/>
              <w:ind w:firstLine="0"/>
              <w:rPr>
                <w:sz w:val="24"/>
                <w:szCs w:val="24"/>
              </w:rPr>
            </w:pPr>
            <w:r>
              <w:rPr>
                <w:sz w:val="24"/>
                <w:szCs w:val="24"/>
              </w:rPr>
              <w:t>Н</w:t>
            </w:r>
            <w:r w:rsidR="00F66C95">
              <w:rPr>
                <w:sz w:val="24"/>
                <w:szCs w:val="24"/>
              </w:rPr>
              <w:t xml:space="preserve">а період </w:t>
            </w:r>
            <w:r w:rsidR="00F66C95" w:rsidRPr="003851E7">
              <w:rPr>
                <w:sz w:val="24"/>
                <w:szCs w:val="24"/>
              </w:rPr>
              <w:t xml:space="preserve">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00F66C95" w:rsidRPr="003851E7">
              <w:rPr>
                <w:sz w:val="24"/>
                <w:szCs w:val="24"/>
              </w:rPr>
              <w:t>коронавірусом</w:t>
            </w:r>
            <w:proofErr w:type="spellEnd"/>
            <w:r w:rsidR="00F66C95"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2F1096" w:rsidRPr="003851E7" w:rsidRDefault="002F1096" w:rsidP="00D418F3">
            <w:pPr>
              <w:pStyle w:val="a4"/>
              <w:spacing w:before="0" w:line="240" w:lineRule="auto"/>
              <w:ind w:firstLine="0"/>
              <w:rPr>
                <w:sz w:val="24"/>
                <w:szCs w:val="24"/>
              </w:rPr>
            </w:pPr>
            <w:r w:rsidRPr="003851E7">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2F1096" w:rsidRPr="003851E7" w:rsidRDefault="002F1096"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w:t>
            </w:r>
            <w:r w:rsidR="00C73B9B" w:rsidRPr="003851E7">
              <w:rPr>
                <w:sz w:val="24"/>
                <w:szCs w:val="24"/>
              </w:rPr>
              <w:t xml:space="preserve"> № 290 </w:t>
            </w:r>
            <w:r w:rsidRPr="003851E7">
              <w:rPr>
                <w:sz w:val="24"/>
                <w:szCs w:val="24"/>
              </w:rPr>
              <w:t>(далі – Порядок);</w:t>
            </w:r>
          </w:p>
          <w:p w:rsidR="002F1096" w:rsidRPr="003851E7" w:rsidRDefault="002F1096"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2F1096" w:rsidRPr="003851E7" w:rsidRDefault="002F1096" w:rsidP="00D418F3">
            <w:pPr>
              <w:pStyle w:val="a4"/>
              <w:spacing w:before="0" w:line="240" w:lineRule="auto"/>
              <w:ind w:firstLine="0"/>
              <w:rPr>
                <w:sz w:val="24"/>
                <w:szCs w:val="24"/>
              </w:rPr>
            </w:pPr>
            <w:r w:rsidRPr="003851E7">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2F1096" w:rsidRPr="003851E7" w:rsidRDefault="002F1096"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2F1096" w:rsidRPr="003851E7" w:rsidRDefault="002F1096"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2F1096" w:rsidRPr="003851E7" w:rsidRDefault="008F4A2B" w:rsidP="003A1326">
            <w:pPr>
              <w:pStyle w:val="a4"/>
              <w:spacing w:before="0" w:line="240" w:lineRule="auto"/>
              <w:ind w:firstLine="0"/>
              <w:rPr>
                <w:sz w:val="24"/>
                <w:szCs w:val="24"/>
              </w:rPr>
            </w:pPr>
            <w:r>
              <w:rPr>
                <w:sz w:val="24"/>
                <w:szCs w:val="24"/>
              </w:rPr>
              <w:t xml:space="preserve">Інформація приймається до </w:t>
            </w:r>
            <w:r w:rsidR="003A1326" w:rsidRPr="003A1326">
              <w:rPr>
                <w:sz w:val="24"/>
                <w:szCs w:val="24"/>
                <w:lang w:val="ru-RU"/>
              </w:rPr>
              <w:t>17</w:t>
            </w:r>
            <w:r>
              <w:rPr>
                <w:sz w:val="24"/>
                <w:szCs w:val="24"/>
              </w:rPr>
              <w:t xml:space="preserve"> год. </w:t>
            </w:r>
            <w:r w:rsidR="003A1326" w:rsidRPr="003A1326">
              <w:rPr>
                <w:sz w:val="24"/>
                <w:szCs w:val="24"/>
                <w:lang w:val="ru-RU"/>
              </w:rPr>
              <w:t xml:space="preserve">00 </w:t>
            </w:r>
            <w:r>
              <w:rPr>
                <w:sz w:val="24"/>
                <w:szCs w:val="24"/>
              </w:rPr>
              <w:t xml:space="preserve">хв. </w:t>
            </w:r>
            <w:r w:rsidR="00362BCE">
              <w:rPr>
                <w:sz w:val="24"/>
                <w:szCs w:val="24"/>
                <w:lang w:val="ru-RU"/>
              </w:rPr>
              <w:t>07</w:t>
            </w:r>
            <w:r>
              <w:rPr>
                <w:sz w:val="24"/>
                <w:szCs w:val="24"/>
                <w:lang w:val="ru-RU"/>
              </w:rPr>
              <w:t xml:space="preserve"> </w:t>
            </w:r>
            <w:r w:rsidR="00362BCE">
              <w:rPr>
                <w:sz w:val="24"/>
                <w:szCs w:val="24"/>
              </w:rPr>
              <w:t>вересня</w:t>
            </w:r>
            <w:r>
              <w:rPr>
                <w:sz w:val="24"/>
                <w:szCs w:val="24"/>
              </w:rPr>
              <w:t xml:space="preserve"> 2020 року </w:t>
            </w:r>
            <w:r>
              <w:rPr>
                <w:color w:val="000000" w:themeColor="text1"/>
                <w:sz w:val="24"/>
                <w:szCs w:val="24"/>
              </w:rPr>
              <w:t>включно.</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 xml:space="preserve">Прізвище, ім’я та по батькові, номер телефону та адреса електронної пошти особи, яка надає додаткову інформацію з </w:t>
            </w:r>
            <w:r w:rsidRPr="00D418F3">
              <w:rPr>
                <w:szCs w:val="26"/>
              </w:rPr>
              <w:lastRenderedPageBreak/>
              <w:t>питань проведення добору на вакантну посаду</w:t>
            </w:r>
          </w:p>
        </w:tc>
        <w:tc>
          <w:tcPr>
            <w:tcW w:w="6946" w:type="dxa"/>
          </w:tcPr>
          <w:p w:rsidR="00C51B82" w:rsidRDefault="00AE2990" w:rsidP="00620A91">
            <w:pPr>
              <w:spacing w:line="240" w:lineRule="auto"/>
              <w:ind w:firstLine="0"/>
              <w:rPr>
                <w:sz w:val="24"/>
                <w:szCs w:val="24"/>
              </w:rPr>
            </w:pPr>
            <w:r>
              <w:rPr>
                <w:sz w:val="24"/>
                <w:szCs w:val="24"/>
              </w:rPr>
              <w:lastRenderedPageBreak/>
              <w:t>Ткач Юлія Станіславівна</w:t>
            </w:r>
            <w:r w:rsidR="007D0E36">
              <w:rPr>
                <w:sz w:val="24"/>
                <w:szCs w:val="24"/>
              </w:rPr>
              <w:t>,</w:t>
            </w:r>
          </w:p>
          <w:p w:rsidR="007D0E36" w:rsidRPr="00C51B82" w:rsidRDefault="007D0E36" w:rsidP="00620A91">
            <w:pPr>
              <w:spacing w:line="240" w:lineRule="auto"/>
              <w:ind w:firstLine="0"/>
              <w:rPr>
                <w:sz w:val="24"/>
                <w:szCs w:val="24"/>
              </w:rPr>
            </w:pPr>
            <w:r>
              <w:rPr>
                <w:sz w:val="24"/>
                <w:szCs w:val="24"/>
              </w:rPr>
              <w:t>Демченко Ірина Леонідівна</w:t>
            </w:r>
          </w:p>
          <w:p w:rsidR="00C51B82" w:rsidRDefault="00C5675B" w:rsidP="00620A91">
            <w:pPr>
              <w:spacing w:line="240" w:lineRule="auto"/>
              <w:ind w:firstLine="0"/>
              <w:rPr>
                <w:sz w:val="24"/>
                <w:szCs w:val="24"/>
              </w:rPr>
            </w:pPr>
            <w:r w:rsidRPr="00EA5076">
              <w:rPr>
                <w:sz w:val="24"/>
                <w:szCs w:val="24"/>
              </w:rPr>
              <w:t xml:space="preserve"> </w:t>
            </w:r>
            <w:r w:rsidR="00EA5076" w:rsidRPr="00EA5076">
              <w:rPr>
                <w:sz w:val="24"/>
                <w:szCs w:val="24"/>
              </w:rPr>
              <w:t>т</w:t>
            </w:r>
            <w:r w:rsidRPr="00EA5076">
              <w:rPr>
                <w:sz w:val="24"/>
                <w:szCs w:val="24"/>
              </w:rPr>
              <w:t>ел. </w:t>
            </w:r>
            <w:r w:rsidR="005061A7">
              <w:rPr>
                <w:sz w:val="24"/>
                <w:szCs w:val="24"/>
              </w:rPr>
              <w:t>+38</w:t>
            </w:r>
            <w:r w:rsidR="00EA5076" w:rsidRPr="00EA5076">
              <w:rPr>
                <w:sz w:val="24"/>
                <w:szCs w:val="24"/>
              </w:rPr>
              <w:t>(044)</w:t>
            </w:r>
            <w:r w:rsidRPr="00EA5076">
              <w:rPr>
                <w:sz w:val="24"/>
                <w:szCs w:val="24"/>
              </w:rPr>
              <w:t xml:space="preserve"> </w:t>
            </w:r>
            <w:r w:rsidR="00AE2990">
              <w:rPr>
                <w:sz w:val="24"/>
                <w:szCs w:val="24"/>
              </w:rPr>
              <w:t>236</w:t>
            </w:r>
            <w:r w:rsidR="00620A91">
              <w:rPr>
                <w:sz w:val="24"/>
                <w:szCs w:val="24"/>
              </w:rPr>
              <w:t xml:space="preserve"> </w:t>
            </w:r>
            <w:r w:rsidR="00AE2990">
              <w:rPr>
                <w:sz w:val="24"/>
                <w:szCs w:val="24"/>
              </w:rPr>
              <w:t>28 69</w:t>
            </w:r>
            <w:r w:rsidR="00C51B82">
              <w:rPr>
                <w:sz w:val="24"/>
                <w:szCs w:val="24"/>
              </w:rPr>
              <w:t>;</w:t>
            </w:r>
          </w:p>
          <w:p w:rsidR="00131B14" w:rsidRPr="00D418F3" w:rsidRDefault="00A70B75" w:rsidP="00AE2990">
            <w:pPr>
              <w:spacing w:line="240" w:lineRule="auto"/>
              <w:ind w:firstLine="0"/>
              <w:rPr>
                <w:sz w:val="24"/>
                <w:szCs w:val="24"/>
              </w:rPr>
            </w:pPr>
            <w:r>
              <w:rPr>
                <w:sz w:val="24"/>
                <w:szCs w:val="24"/>
              </w:rPr>
              <w:t>е</w:t>
            </w:r>
            <w:r w:rsidR="00C5675B" w:rsidRPr="00EA5076">
              <w:rPr>
                <w:sz w:val="24"/>
                <w:szCs w:val="24"/>
              </w:rPr>
              <w:t xml:space="preserve">-mail: </w:t>
            </w:r>
            <w:hyperlink r:id="rId7" w:history="1">
              <w:r w:rsidR="00610DAD" w:rsidRPr="00F4203C">
                <w:rPr>
                  <w:rStyle w:val="ad"/>
                  <w:sz w:val="24"/>
                  <w:szCs w:val="24"/>
                  <w:lang w:val="en-US"/>
                </w:rPr>
                <w:t>kyiv</w:t>
              </w:r>
              <w:r w:rsidR="00610DAD" w:rsidRPr="00685008">
                <w:rPr>
                  <w:rStyle w:val="ad"/>
                  <w:sz w:val="24"/>
                  <w:szCs w:val="24"/>
                  <w:lang w:val="ru-RU"/>
                </w:rPr>
                <w:t>.</w:t>
              </w:r>
              <w:r w:rsidR="00610DAD" w:rsidRPr="00F4203C">
                <w:rPr>
                  <w:rStyle w:val="ad"/>
                  <w:sz w:val="24"/>
                  <w:szCs w:val="24"/>
                  <w:lang w:val="en-US"/>
                </w:rPr>
                <w:t>personal</w:t>
              </w:r>
              <w:r w:rsidR="00610DAD" w:rsidRPr="00F4203C">
                <w:rPr>
                  <w:rStyle w:val="ad"/>
                  <w:sz w:val="24"/>
                  <w:szCs w:val="24"/>
                </w:rPr>
                <w:t>@</w:t>
              </w:r>
              <w:proofErr w:type="spellStart"/>
              <w:r w:rsidR="00610DAD" w:rsidRPr="00F4203C">
                <w:rPr>
                  <w:rStyle w:val="ad"/>
                  <w:sz w:val="24"/>
                  <w:szCs w:val="24"/>
                </w:rPr>
                <w:t>tax.gov.ua</w:t>
              </w:r>
              <w:proofErr w:type="spellEnd"/>
            </w:hyperlink>
            <w:r>
              <w:rPr>
                <w:rStyle w:val="ad"/>
                <w:color w:val="auto"/>
                <w:sz w:val="24"/>
                <w:szCs w:val="24"/>
                <w:u w:val="none"/>
              </w:rPr>
              <w:t>.</w:t>
            </w:r>
          </w:p>
        </w:tc>
      </w:tr>
      <w:tr w:rsidR="00131B14" w:rsidRPr="00131B14" w:rsidTr="00EA5076">
        <w:tc>
          <w:tcPr>
            <w:tcW w:w="10349" w:type="dxa"/>
            <w:gridSpan w:val="3"/>
            <w:vAlign w:val="center"/>
          </w:tcPr>
          <w:p w:rsidR="00131B14" w:rsidRPr="00D418F3" w:rsidRDefault="00131B14" w:rsidP="00D418F3">
            <w:pPr>
              <w:pStyle w:val="Default"/>
              <w:jc w:val="center"/>
              <w:rPr>
                <w:b/>
              </w:rPr>
            </w:pPr>
            <w:r w:rsidRPr="00D418F3">
              <w:rPr>
                <w:b/>
              </w:rPr>
              <w:lastRenderedPageBreak/>
              <w:t>Вимоги</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1.</w:t>
            </w:r>
          </w:p>
        </w:tc>
        <w:tc>
          <w:tcPr>
            <w:tcW w:w="2978" w:type="dxa"/>
            <w:vAlign w:val="center"/>
          </w:tcPr>
          <w:p w:rsidR="00131B14" w:rsidRPr="00D418F3" w:rsidRDefault="00131B14" w:rsidP="00131B14">
            <w:pPr>
              <w:pStyle w:val="Default"/>
              <w:rPr>
                <w:szCs w:val="26"/>
              </w:rPr>
            </w:pPr>
            <w:r w:rsidRPr="00D418F3">
              <w:rPr>
                <w:szCs w:val="26"/>
              </w:rPr>
              <w:t>Освіта</w:t>
            </w:r>
          </w:p>
        </w:tc>
        <w:tc>
          <w:tcPr>
            <w:tcW w:w="6946" w:type="dxa"/>
            <w:vAlign w:val="center"/>
          </w:tcPr>
          <w:p w:rsidR="009F1947" w:rsidRPr="005C6C96" w:rsidRDefault="009F1947" w:rsidP="009F1947">
            <w:pPr>
              <w:spacing w:line="240" w:lineRule="auto"/>
              <w:ind w:firstLine="0"/>
              <w:rPr>
                <w:rStyle w:val="rvts0"/>
                <w:sz w:val="24"/>
                <w:szCs w:val="24"/>
              </w:rPr>
            </w:pPr>
            <w:r w:rsidRPr="006E6589">
              <w:rPr>
                <w:rStyle w:val="rvts0"/>
                <w:sz w:val="24"/>
                <w:szCs w:val="24"/>
              </w:rPr>
              <w:t xml:space="preserve">вища, </w:t>
            </w:r>
            <w:r>
              <w:rPr>
                <w:rStyle w:val="rvts0"/>
                <w:sz w:val="24"/>
                <w:szCs w:val="24"/>
              </w:rPr>
              <w:t xml:space="preserve">ступінь освіти </w:t>
            </w:r>
            <w:r w:rsidRPr="006E6589">
              <w:rPr>
                <w:rStyle w:val="rvts0"/>
                <w:sz w:val="24"/>
                <w:szCs w:val="24"/>
              </w:rPr>
              <w:t>не нижче м</w:t>
            </w:r>
            <w:r>
              <w:rPr>
                <w:rStyle w:val="rvts0"/>
                <w:sz w:val="24"/>
                <w:szCs w:val="24"/>
              </w:rPr>
              <w:t>олодшого бакалавра або бакалавр</w:t>
            </w:r>
          </w:p>
          <w:p w:rsidR="00131B14" w:rsidRPr="00D418F3" w:rsidRDefault="00131B14" w:rsidP="00D418F3">
            <w:pPr>
              <w:ind w:firstLine="0"/>
              <w:rPr>
                <w:sz w:val="24"/>
                <w:szCs w:val="24"/>
              </w:rPr>
            </w:pP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2.</w:t>
            </w:r>
          </w:p>
        </w:tc>
        <w:tc>
          <w:tcPr>
            <w:tcW w:w="2978" w:type="dxa"/>
            <w:vAlign w:val="center"/>
          </w:tcPr>
          <w:p w:rsidR="00131B14" w:rsidRPr="00D418F3" w:rsidRDefault="00131B14" w:rsidP="00131B14">
            <w:pPr>
              <w:pStyle w:val="Default"/>
              <w:rPr>
                <w:szCs w:val="26"/>
              </w:rPr>
            </w:pPr>
            <w:r w:rsidRPr="00D418F3">
              <w:rPr>
                <w:szCs w:val="26"/>
              </w:rPr>
              <w:t>Досвід роботи</w:t>
            </w:r>
          </w:p>
        </w:tc>
        <w:tc>
          <w:tcPr>
            <w:tcW w:w="6946" w:type="dxa"/>
            <w:vAlign w:val="center"/>
          </w:tcPr>
          <w:p w:rsidR="00131B14" w:rsidRPr="009F1947" w:rsidRDefault="009F1947" w:rsidP="003851E7">
            <w:pPr>
              <w:spacing w:line="240" w:lineRule="auto"/>
              <w:ind w:left="28" w:firstLine="0"/>
              <w:rPr>
                <w:sz w:val="24"/>
                <w:szCs w:val="24"/>
              </w:rPr>
            </w:pPr>
            <w:r w:rsidRPr="009F1947">
              <w:rPr>
                <w:color w:val="000000"/>
                <w:sz w:val="24"/>
                <w:szCs w:val="24"/>
              </w:rPr>
              <w:t>не потребує</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3.</w:t>
            </w:r>
          </w:p>
        </w:tc>
        <w:tc>
          <w:tcPr>
            <w:tcW w:w="2978" w:type="dxa"/>
            <w:vAlign w:val="center"/>
          </w:tcPr>
          <w:p w:rsidR="00131B14" w:rsidRPr="00D418F3" w:rsidRDefault="00131B14" w:rsidP="00131B14">
            <w:pPr>
              <w:pStyle w:val="Default"/>
              <w:rPr>
                <w:szCs w:val="26"/>
              </w:rPr>
            </w:pPr>
            <w:r w:rsidRPr="00D418F3">
              <w:rPr>
                <w:szCs w:val="26"/>
              </w:rPr>
              <w:t>Володіння державно</w:t>
            </w:r>
            <w:r w:rsidR="007356D8">
              <w:rPr>
                <w:szCs w:val="26"/>
              </w:rPr>
              <w:t>ю</w:t>
            </w:r>
            <w:r w:rsidRPr="00D418F3">
              <w:rPr>
                <w:szCs w:val="26"/>
              </w:rPr>
              <w:t xml:space="preserve"> мовою</w:t>
            </w:r>
          </w:p>
        </w:tc>
        <w:tc>
          <w:tcPr>
            <w:tcW w:w="6946" w:type="dxa"/>
            <w:vAlign w:val="center"/>
          </w:tcPr>
          <w:p w:rsidR="00131B14" w:rsidRPr="00D418F3" w:rsidRDefault="00B54B9D" w:rsidP="00D418F3">
            <w:pPr>
              <w:spacing w:line="240" w:lineRule="auto"/>
              <w:ind w:firstLine="0"/>
              <w:rPr>
                <w:sz w:val="24"/>
                <w:szCs w:val="24"/>
              </w:rPr>
            </w:pPr>
            <w:r w:rsidRPr="00D418F3">
              <w:rPr>
                <w:sz w:val="24"/>
                <w:szCs w:val="24"/>
              </w:rPr>
              <w:t>вільне володіння</w:t>
            </w:r>
            <w:r w:rsidR="007356D8">
              <w:rPr>
                <w:sz w:val="24"/>
                <w:szCs w:val="24"/>
              </w:rPr>
              <w:t xml:space="preserve"> </w:t>
            </w:r>
            <w:r w:rsidR="007356D8"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EE3" w:rsidRDefault="00080EE3">
      <w:r>
        <w:separator/>
      </w:r>
    </w:p>
  </w:endnote>
  <w:endnote w:type="continuationSeparator" w:id="0">
    <w:p w:rsidR="00080EE3" w:rsidRDefault="0008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EE3" w:rsidRDefault="00080EE3">
      <w:r>
        <w:separator/>
      </w:r>
    </w:p>
  </w:footnote>
  <w:footnote w:type="continuationSeparator" w:id="0">
    <w:p w:rsidR="00080EE3" w:rsidRDefault="0008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DC3" w:rsidRDefault="00AC673A">
    <w:pPr>
      <w:framePr w:wrap="around" w:vAnchor="text" w:hAnchor="margin" w:xAlign="center" w:y="1"/>
    </w:pPr>
    <w:fldSimple w:instr="PAGE  ">
      <w:r w:rsidR="00146DC3">
        <w:rPr>
          <w:noProof/>
        </w:rPr>
        <w:t>1</w:t>
      </w:r>
    </w:fldSimple>
  </w:p>
  <w:p w:rsidR="00146DC3" w:rsidRDefault="00146D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DC3" w:rsidRPr="0081423A" w:rsidRDefault="00AC673A">
    <w:pPr>
      <w:framePr w:wrap="around" w:vAnchor="text" w:hAnchor="margin" w:xAlign="center" w:y="1"/>
      <w:rPr>
        <w:sz w:val="20"/>
      </w:rPr>
    </w:pPr>
    <w:r w:rsidRPr="0081423A">
      <w:rPr>
        <w:sz w:val="20"/>
      </w:rPr>
      <w:fldChar w:fldCharType="begin"/>
    </w:r>
    <w:r w:rsidR="00146DC3" w:rsidRPr="0081423A">
      <w:rPr>
        <w:sz w:val="20"/>
      </w:rPr>
      <w:instrText xml:space="preserve">PAGE  </w:instrText>
    </w:r>
    <w:r w:rsidRPr="0081423A">
      <w:rPr>
        <w:sz w:val="20"/>
      </w:rPr>
      <w:fldChar w:fldCharType="separate"/>
    </w:r>
    <w:r w:rsidR="003A1326">
      <w:rPr>
        <w:noProof/>
        <w:sz w:val="20"/>
      </w:rPr>
      <w:t>3</w:t>
    </w:r>
    <w:r w:rsidRPr="0081423A">
      <w:rPr>
        <w:sz w:val="20"/>
      </w:rPr>
      <w:fldChar w:fldCharType="end"/>
    </w:r>
  </w:p>
  <w:p w:rsidR="00146DC3" w:rsidRPr="0081423A" w:rsidRDefault="00146DC3">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A279F"/>
    <w:multiLevelType w:val="multilevel"/>
    <w:tmpl w:val="7E7A9A98"/>
    <w:lvl w:ilvl="0">
      <w:start w:val="3"/>
      <w:numFmt w:val="decimal"/>
      <w:lvlText w:val="%1."/>
      <w:lvlJc w:val="left"/>
      <w:pPr>
        <w:ind w:left="675" w:hanging="67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nsid w:val="080D0D1A"/>
    <w:multiLevelType w:val="hybridMultilevel"/>
    <w:tmpl w:val="538ECAA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463E5"/>
    <w:multiLevelType w:val="hybridMultilevel"/>
    <w:tmpl w:val="C82CE326"/>
    <w:lvl w:ilvl="0" w:tplc="1A661750">
      <w:start w:val="9"/>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nsid w:val="19F92E72"/>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5F6783"/>
    <w:multiLevelType w:val="hybridMultilevel"/>
    <w:tmpl w:val="2702D26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8A7ED1"/>
    <w:multiLevelType w:val="hybridMultilevel"/>
    <w:tmpl w:val="30F22BE6"/>
    <w:lvl w:ilvl="0" w:tplc="DDCEC9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32932"/>
    <w:rsid w:val="000457FD"/>
    <w:rsid w:val="00046981"/>
    <w:rsid w:val="00053AD7"/>
    <w:rsid w:val="00055494"/>
    <w:rsid w:val="00065176"/>
    <w:rsid w:val="00066F4A"/>
    <w:rsid w:val="000726DC"/>
    <w:rsid w:val="00080EE3"/>
    <w:rsid w:val="000918DF"/>
    <w:rsid w:val="000E47E5"/>
    <w:rsid w:val="000E5AB4"/>
    <w:rsid w:val="00100E7D"/>
    <w:rsid w:val="00120DC1"/>
    <w:rsid w:val="001242FE"/>
    <w:rsid w:val="00131B14"/>
    <w:rsid w:val="00134584"/>
    <w:rsid w:val="00146DAA"/>
    <w:rsid w:val="00146DC3"/>
    <w:rsid w:val="00156555"/>
    <w:rsid w:val="00167604"/>
    <w:rsid w:val="00180D0C"/>
    <w:rsid w:val="001909D2"/>
    <w:rsid w:val="0019116D"/>
    <w:rsid w:val="001A575E"/>
    <w:rsid w:val="001A5FC5"/>
    <w:rsid w:val="001A6F60"/>
    <w:rsid w:val="001D7162"/>
    <w:rsid w:val="001E3E40"/>
    <w:rsid w:val="001F638A"/>
    <w:rsid w:val="00210F96"/>
    <w:rsid w:val="00212923"/>
    <w:rsid w:val="00212A48"/>
    <w:rsid w:val="00222321"/>
    <w:rsid w:val="00244D26"/>
    <w:rsid w:val="00247D91"/>
    <w:rsid w:val="00257F4C"/>
    <w:rsid w:val="002648FB"/>
    <w:rsid w:val="00271C4B"/>
    <w:rsid w:val="002837E3"/>
    <w:rsid w:val="002A798F"/>
    <w:rsid w:val="002B769A"/>
    <w:rsid w:val="002F1096"/>
    <w:rsid w:val="003311DA"/>
    <w:rsid w:val="003335EB"/>
    <w:rsid w:val="003403D9"/>
    <w:rsid w:val="003505F6"/>
    <w:rsid w:val="0035607E"/>
    <w:rsid w:val="00356351"/>
    <w:rsid w:val="00362BCE"/>
    <w:rsid w:val="0037378F"/>
    <w:rsid w:val="00382CF8"/>
    <w:rsid w:val="003851E7"/>
    <w:rsid w:val="003A1326"/>
    <w:rsid w:val="003A61D8"/>
    <w:rsid w:val="003B1DB4"/>
    <w:rsid w:val="003C31F3"/>
    <w:rsid w:val="003C42E1"/>
    <w:rsid w:val="003D3076"/>
    <w:rsid w:val="003D4A62"/>
    <w:rsid w:val="003D5D9C"/>
    <w:rsid w:val="003E5E1B"/>
    <w:rsid w:val="003F1B5B"/>
    <w:rsid w:val="00402051"/>
    <w:rsid w:val="00404B02"/>
    <w:rsid w:val="00415BAC"/>
    <w:rsid w:val="00421DAD"/>
    <w:rsid w:val="00422AA1"/>
    <w:rsid w:val="00422BA5"/>
    <w:rsid w:val="00452EE5"/>
    <w:rsid w:val="00454361"/>
    <w:rsid w:val="00456E18"/>
    <w:rsid w:val="00462758"/>
    <w:rsid w:val="00465B68"/>
    <w:rsid w:val="004746C7"/>
    <w:rsid w:val="00481AEE"/>
    <w:rsid w:val="00482AE3"/>
    <w:rsid w:val="004A1108"/>
    <w:rsid w:val="004C6662"/>
    <w:rsid w:val="004E0A60"/>
    <w:rsid w:val="004F0FAD"/>
    <w:rsid w:val="004F53B9"/>
    <w:rsid w:val="005061A7"/>
    <w:rsid w:val="005167E8"/>
    <w:rsid w:val="00524BC3"/>
    <w:rsid w:val="005352CD"/>
    <w:rsid w:val="005372EC"/>
    <w:rsid w:val="00540E06"/>
    <w:rsid w:val="005522DB"/>
    <w:rsid w:val="005571FA"/>
    <w:rsid w:val="00574294"/>
    <w:rsid w:val="005A22BB"/>
    <w:rsid w:val="005B5299"/>
    <w:rsid w:val="005B66C3"/>
    <w:rsid w:val="005C0D08"/>
    <w:rsid w:val="005E62ED"/>
    <w:rsid w:val="00607B14"/>
    <w:rsid w:val="00610DAD"/>
    <w:rsid w:val="006125FA"/>
    <w:rsid w:val="00613572"/>
    <w:rsid w:val="00615CC1"/>
    <w:rsid w:val="00620A91"/>
    <w:rsid w:val="006313CA"/>
    <w:rsid w:val="00640989"/>
    <w:rsid w:val="00674601"/>
    <w:rsid w:val="006750B8"/>
    <w:rsid w:val="00683592"/>
    <w:rsid w:val="00685008"/>
    <w:rsid w:val="006925E6"/>
    <w:rsid w:val="006B725C"/>
    <w:rsid w:val="006C5419"/>
    <w:rsid w:val="006E47CD"/>
    <w:rsid w:val="006F634E"/>
    <w:rsid w:val="00715464"/>
    <w:rsid w:val="00727D4A"/>
    <w:rsid w:val="00731F80"/>
    <w:rsid w:val="007356D8"/>
    <w:rsid w:val="00735A86"/>
    <w:rsid w:val="007471B3"/>
    <w:rsid w:val="007566D6"/>
    <w:rsid w:val="00757775"/>
    <w:rsid w:val="00762A28"/>
    <w:rsid w:val="0076536A"/>
    <w:rsid w:val="00775F4D"/>
    <w:rsid w:val="00793E13"/>
    <w:rsid w:val="007951FA"/>
    <w:rsid w:val="007A1000"/>
    <w:rsid w:val="007C3A9D"/>
    <w:rsid w:val="007D0E36"/>
    <w:rsid w:val="007F1E98"/>
    <w:rsid w:val="0081423A"/>
    <w:rsid w:val="008212A8"/>
    <w:rsid w:val="0082647B"/>
    <w:rsid w:val="00827223"/>
    <w:rsid w:val="00827ED7"/>
    <w:rsid w:val="00832189"/>
    <w:rsid w:val="008412C5"/>
    <w:rsid w:val="0084219F"/>
    <w:rsid w:val="0086158D"/>
    <w:rsid w:val="00863E65"/>
    <w:rsid w:val="008A04B6"/>
    <w:rsid w:val="008A409E"/>
    <w:rsid w:val="008A7A9B"/>
    <w:rsid w:val="008F4A2B"/>
    <w:rsid w:val="00900584"/>
    <w:rsid w:val="0091081C"/>
    <w:rsid w:val="009143ED"/>
    <w:rsid w:val="009220B0"/>
    <w:rsid w:val="009266AD"/>
    <w:rsid w:val="00945B49"/>
    <w:rsid w:val="00953965"/>
    <w:rsid w:val="00963B62"/>
    <w:rsid w:val="00966860"/>
    <w:rsid w:val="009732C4"/>
    <w:rsid w:val="00974D06"/>
    <w:rsid w:val="00994F91"/>
    <w:rsid w:val="009A0AB5"/>
    <w:rsid w:val="009C2CE0"/>
    <w:rsid w:val="009D0B03"/>
    <w:rsid w:val="009D128B"/>
    <w:rsid w:val="009F1947"/>
    <w:rsid w:val="00A13830"/>
    <w:rsid w:val="00A174F4"/>
    <w:rsid w:val="00A232C4"/>
    <w:rsid w:val="00A23CDE"/>
    <w:rsid w:val="00A3571A"/>
    <w:rsid w:val="00A54A89"/>
    <w:rsid w:val="00A55A78"/>
    <w:rsid w:val="00A70B75"/>
    <w:rsid w:val="00A769A8"/>
    <w:rsid w:val="00A83DCD"/>
    <w:rsid w:val="00A915B8"/>
    <w:rsid w:val="00A9367C"/>
    <w:rsid w:val="00AB2009"/>
    <w:rsid w:val="00AC673A"/>
    <w:rsid w:val="00AD4B4A"/>
    <w:rsid w:val="00AE2990"/>
    <w:rsid w:val="00AE6A40"/>
    <w:rsid w:val="00B0208E"/>
    <w:rsid w:val="00B02B0C"/>
    <w:rsid w:val="00B038C5"/>
    <w:rsid w:val="00B03C69"/>
    <w:rsid w:val="00B07D6F"/>
    <w:rsid w:val="00B12C52"/>
    <w:rsid w:val="00B17267"/>
    <w:rsid w:val="00B4510B"/>
    <w:rsid w:val="00B53D04"/>
    <w:rsid w:val="00B54B9D"/>
    <w:rsid w:val="00B55B8F"/>
    <w:rsid w:val="00B575B7"/>
    <w:rsid w:val="00B61744"/>
    <w:rsid w:val="00B6513A"/>
    <w:rsid w:val="00B66925"/>
    <w:rsid w:val="00B67A64"/>
    <w:rsid w:val="00B9042C"/>
    <w:rsid w:val="00B91898"/>
    <w:rsid w:val="00BA257F"/>
    <w:rsid w:val="00BB40F0"/>
    <w:rsid w:val="00BB62D9"/>
    <w:rsid w:val="00BC7D20"/>
    <w:rsid w:val="00BF0DA7"/>
    <w:rsid w:val="00BF5A89"/>
    <w:rsid w:val="00C045F4"/>
    <w:rsid w:val="00C10208"/>
    <w:rsid w:val="00C45D36"/>
    <w:rsid w:val="00C51B82"/>
    <w:rsid w:val="00C5675B"/>
    <w:rsid w:val="00C6272E"/>
    <w:rsid w:val="00C73B9B"/>
    <w:rsid w:val="00C77253"/>
    <w:rsid w:val="00C85183"/>
    <w:rsid w:val="00C912FA"/>
    <w:rsid w:val="00C93DC6"/>
    <w:rsid w:val="00CA609B"/>
    <w:rsid w:val="00CB18B4"/>
    <w:rsid w:val="00CC3629"/>
    <w:rsid w:val="00CC51EA"/>
    <w:rsid w:val="00CD42B4"/>
    <w:rsid w:val="00D168E9"/>
    <w:rsid w:val="00D2324D"/>
    <w:rsid w:val="00D418F3"/>
    <w:rsid w:val="00D4377F"/>
    <w:rsid w:val="00D44F3F"/>
    <w:rsid w:val="00D74278"/>
    <w:rsid w:val="00D85700"/>
    <w:rsid w:val="00DA3525"/>
    <w:rsid w:val="00DB261D"/>
    <w:rsid w:val="00DC4BCF"/>
    <w:rsid w:val="00DC64C3"/>
    <w:rsid w:val="00DF65E8"/>
    <w:rsid w:val="00E03E96"/>
    <w:rsid w:val="00E111B5"/>
    <w:rsid w:val="00E3408A"/>
    <w:rsid w:val="00E35073"/>
    <w:rsid w:val="00E85B65"/>
    <w:rsid w:val="00E87D97"/>
    <w:rsid w:val="00E9152B"/>
    <w:rsid w:val="00E97F95"/>
    <w:rsid w:val="00EA5076"/>
    <w:rsid w:val="00EB1550"/>
    <w:rsid w:val="00EE0C98"/>
    <w:rsid w:val="00EF34C0"/>
    <w:rsid w:val="00F005AE"/>
    <w:rsid w:val="00F12E2E"/>
    <w:rsid w:val="00F33625"/>
    <w:rsid w:val="00F411F7"/>
    <w:rsid w:val="00F600F9"/>
    <w:rsid w:val="00F65FBF"/>
    <w:rsid w:val="00F66C95"/>
    <w:rsid w:val="00F81292"/>
    <w:rsid w:val="00F815A8"/>
    <w:rsid w:val="00F82B47"/>
    <w:rsid w:val="00FA552B"/>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 w:type="character" w:customStyle="1" w:styleId="20">
    <w:name w:val="Основной текст (2)_"/>
    <w:basedOn w:val="a0"/>
    <w:link w:val="21"/>
    <w:rsid w:val="006925E6"/>
    <w:rPr>
      <w:sz w:val="26"/>
      <w:szCs w:val="26"/>
      <w:shd w:val="clear" w:color="auto" w:fill="FFFFFF"/>
    </w:rPr>
  </w:style>
  <w:style w:type="paragraph" w:customStyle="1" w:styleId="21">
    <w:name w:val="Основной текст (2)1"/>
    <w:basedOn w:val="a"/>
    <w:link w:val="20"/>
    <w:rsid w:val="006925E6"/>
    <w:pPr>
      <w:widowControl w:val="0"/>
      <w:shd w:val="clear" w:color="auto" w:fill="FFFFFF"/>
      <w:spacing w:before="180" w:after="180" w:line="240" w:lineRule="atLeast"/>
      <w:ind w:firstLine="0"/>
    </w:pPr>
    <w:rPr>
      <w:sz w:val="26"/>
      <w:szCs w:val="26"/>
      <w:lang w:eastAsia="uk-UA"/>
    </w:rPr>
  </w:style>
  <w:style w:type="character" w:customStyle="1" w:styleId="283">
    <w:name w:val="Основной текст (2) + 83"/>
    <w:aliases w:val="5 pt8,Полужирный11"/>
    <w:basedOn w:val="20"/>
    <w:rsid w:val="006925E6"/>
    <w:rPr>
      <w:rFonts w:ascii="Times New Roman" w:hAnsi="Times New Roman" w:cs="Times New Roman"/>
      <w:b/>
      <w:bCs/>
      <w:sz w:val="17"/>
      <w:szCs w:val="17"/>
      <w:u w:val="none"/>
    </w:rPr>
  </w:style>
  <w:style w:type="character" w:customStyle="1" w:styleId="zoom-wrapper">
    <w:name w:val="zoom-wrapper"/>
    <w:basedOn w:val="a0"/>
    <w:rsid w:val="006925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752</Words>
  <Characters>5189</Characters>
  <Application>Microsoft Office Word</Application>
  <DocSecurity>0</DocSecurity>
  <Lines>43</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usr-dfs</cp:lastModifiedBy>
  <cp:revision>36</cp:revision>
  <cp:lastPrinted>2020-06-10T08:33:00Z</cp:lastPrinted>
  <dcterms:created xsi:type="dcterms:W3CDTF">2020-06-10T05:57:00Z</dcterms:created>
  <dcterms:modified xsi:type="dcterms:W3CDTF">2020-09-04T14:42:00Z</dcterms:modified>
</cp:coreProperties>
</file>