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4F4" w:rsidRPr="00131B14" w:rsidRDefault="00A174F4" w:rsidP="00131B14">
      <w:pPr>
        <w:jc w:val="center"/>
        <w:rPr>
          <w:b/>
          <w:sz w:val="26"/>
          <w:szCs w:val="26"/>
        </w:rPr>
      </w:pPr>
      <w:r w:rsidRPr="00131B14">
        <w:rPr>
          <w:b/>
          <w:sz w:val="26"/>
          <w:szCs w:val="26"/>
        </w:rPr>
        <w:t>ОГОЛОШЕННЯ</w:t>
      </w:r>
    </w:p>
    <w:p w:rsidR="00A174F4" w:rsidRPr="00131B14" w:rsidRDefault="00A174F4" w:rsidP="00131B14">
      <w:pPr>
        <w:jc w:val="center"/>
        <w:rPr>
          <w:b/>
          <w:sz w:val="26"/>
          <w:szCs w:val="26"/>
        </w:rPr>
      </w:pPr>
      <w:r w:rsidRPr="00131B14">
        <w:rPr>
          <w:b/>
          <w:sz w:val="26"/>
          <w:szCs w:val="26"/>
        </w:rPr>
        <w:t>про добір на період дії карантину</w:t>
      </w:r>
    </w:p>
    <w:p w:rsidR="00A174F4" w:rsidRPr="00131B14" w:rsidRDefault="00A174F4" w:rsidP="00131B14">
      <w:pPr>
        <w:jc w:val="center"/>
        <w:rPr>
          <w:b/>
          <w:sz w:val="26"/>
          <w:szCs w:val="26"/>
        </w:rPr>
      </w:pPr>
    </w:p>
    <w:tbl>
      <w:tblPr>
        <w:tblStyle w:val="ae"/>
        <w:tblW w:w="10349" w:type="dxa"/>
        <w:tblInd w:w="-856" w:type="dxa"/>
        <w:tblLayout w:type="fixed"/>
        <w:tblLook w:val="04A0"/>
      </w:tblPr>
      <w:tblGrid>
        <w:gridCol w:w="425"/>
        <w:gridCol w:w="2978"/>
        <w:gridCol w:w="6946"/>
      </w:tblGrid>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Назва та категорія посади, стосовно якої прийнято рішення про необхідність призначення</w:t>
            </w:r>
          </w:p>
        </w:tc>
        <w:tc>
          <w:tcPr>
            <w:tcW w:w="6946" w:type="dxa"/>
            <w:vAlign w:val="center"/>
          </w:tcPr>
          <w:p w:rsidR="00F12E2E" w:rsidRPr="007D46ED" w:rsidRDefault="007D46ED" w:rsidP="006C6F9B">
            <w:pPr>
              <w:ind w:firstLine="0"/>
              <w:rPr>
                <w:sz w:val="24"/>
                <w:szCs w:val="24"/>
              </w:rPr>
            </w:pPr>
            <w:r w:rsidRPr="007D46ED">
              <w:rPr>
                <w:sz w:val="24"/>
                <w:szCs w:val="24"/>
              </w:rPr>
              <w:t xml:space="preserve">Заступник начальника відділу </w:t>
            </w:r>
            <w:r w:rsidR="00C0716A">
              <w:rPr>
                <w:sz w:val="24"/>
                <w:szCs w:val="24"/>
              </w:rPr>
              <w:t>взаємодії з правоохоронними органами управління по взаємодії з правоохоронними органами</w:t>
            </w:r>
            <w:r w:rsidR="006C6F9B" w:rsidRPr="007D46ED">
              <w:rPr>
                <w:sz w:val="24"/>
                <w:szCs w:val="24"/>
              </w:rPr>
              <w:t xml:space="preserve"> </w:t>
            </w:r>
            <w:r w:rsidR="000726DC" w:rsidRPr="007D46ED">
              <w:rPr>
                <w:sz w:val="24"/>
                <w:szCs w:val="24"/>
              </w:rPr>
              <w:t xml:space="preserve">Головного управління ДПС </w:t>
            </w:r>
            <w:r w:rsidR="00CC51EA" w:rsidRPr="007D46ED">
              <w:rPr>
                <w:sz w:val="24"/>
                <w:szCs w:val="24"/>
              </w:rPr>
              <w:t xml:space="preserve">у </w:t>
            </w:r>
            <w:r w:rsidR="00F12E2E" w:rsidRPr="007D46ED">
              <w:rPr>
                <w:sz w:val="24"/>
                <w:szCs w:val="24"/>
              </w:rPr>
              <w:t>м. Києві</w:t>
            </w:r>
            <w:r w:rsidR="009C2CE0" w:rsidRPr="007D46ED">
              <w:rPr>
                <w:sz w:val="24"/>
                <w:szCs w:val="24"/>
              </w:rPr>
              <w:t>,</w:t>
            </w:r>
            <w:r w:rsidR="00F600F9" w:rsidRPr="007D46ED">
              <w:rPr>
                <w:sz w:val="24"/>
                <w:szCs w:val="24"/>
              </w:rPr>
              <w:t xml:space="preserve"> </w:t>
            </w:r>
          </w:p>
          <w:p w:rsidR="00131B14" w:rsidRPr="007D46ED" w:rsidRDefault="009C2CE0" w:rsidP="00F600F9">
            <w:pPr>
              <w:spacing w:line="240" w:lineRule="auto"/>
              <w:ind w:firstLine="0"/>
              <w:rPr>
                <w:sz w:val="24"/>
                <w:szCs w:val="24"/>
              </w:rPr>
            </w:pPr>
            <w:r w:rsidRPr="007D46ED">
              <w:rPr>
                <w:sz w:val="24"/>
                <w:szCs w:val="24"/>
              </w:rPr>
              <w:t>категорія «</w:t>
            </w:r>
            <w:r w:rsidR="006C6F9B" w:rsidRPr="007D46ED">
              <w:rPr>
                <w:sz w:val="24"/>
                <w:szCs w:val="24"/>
              </w:rPr>
              <w:t>Б</w:t>
            </w:r>
            <w:r w:rsidRPr="007D46ED">
              <w:rPr>
                <w:sz w:val="24"/>
                <w:szCs w:val="24"/>
              </w:rPr>
              <w:t>»</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Посадові обов’язки</w:t>
            </w:r>
          </w:p>
        </w:tc>
        <w:tc>
          <w:tcPr>
            <w:tcW w:w="6946" w:type="dxa"/>
            <w:vAlign w:val="center"/>
          </w:tcPr>
          <w:p w:rsidR="007D46ED" w:rsidRPr="00617DB9" w:rsidRDefault="002F0F6A" w:rsidP="00DF65E8">
            <w:pPr>
              <w:pStyle w:val="a4"/>
              <w:numPr>
                <w:ilvl w:val="0"/>
                <w:numId w:val="1"/>
              </w:numPr>
              <w:spacing w:before="0" w:line="240" w:lineRule="auto"/>
              <w:ind w:left="0" w:firstLine="5"/>
              <w:rPr>
                <w:sz w:val="24"/>
                <w:szCs w:val="24"/>
              </w:rPr>
            </w:pPr>
            <w:r w:rsidRPr="00617DB9">
              <w:rPr>
                <w:sz w:val="24"/>
                <w:szCs w:val="24"/>
              </w:rPr>
              <w:t>Організація та проведення документальних (виїзних/невиїзних, планових/позапланових), зустрічних звірок юридичних осіб з питань дотримання податкового та валютного законодавства, правильності обчислення, повноти і своєчасності сплати до бюджету податків, зборів та інших обов’язкових платежів. Забезпечення проведення документальних планових перевірок платників податків у терміни, визначені планом-графіком перевірок. Складання протоколів про адміністративні правопорушення стосовно посадових осіб платників податків – юридичних осіб, платників податків – фізичних осіб у випадках, передбачених Кодексом України про адміністративні правопорушення за результатами фактичних та документальних перевірок, винесенням (винесення у разі необхідності) постанов у межах компетенції</w:t>
            </w:r>
          </w:p>
          <w:p w:rsidR="002F0F6A" w:rsidRPr="00617DB9" w:rsidRDefault="002F0F6A" w:rsidP="002F0F6A">
            <w:pPr>
              <w:pStyle w:val="af1"/>
              <w:spacing w:before="0" w:beforeAutospacing="0" w:after="0" w:afterAutospacing="0" w:line="0" w:lineRule="atLeast"/>
              <w:jc w:val="both"/>
              <w:rPr>
                <w:color w:val="000000"/>
                <w:lang w:val="uk-UA"/>
              </w:rPr>
            </w:pPr>
            <w:r w:rsidRPr="00617DB9">
              <w:rPr>
                <w:color w:val="000000"/>
                <w:lang w:val="uk-UA"/>
              </w:rPr>
              <w:t>2. У межах компетенції, застосування штрафних (фінансових) санкцій:</w:t>
            </w:r>
          </w:p>
          <w:p w:rsidR="002F0F6A" w:rsidRPr="00617DB9" w:rsidRDefault="002F0F6A" w:rsidP="002F0F6A">
            <w:pPr>
              <w:pStyle w:val="af1"/>
              <w:spacing w:before="0" w:beforeAutospacing="0" w:after="0" w:afterAutospacing="0" w:line="0" w:lineRule="atLeast"/>
              <w:jc w:val="both"/>
              <w:rPr>
                <w:color w:val="000000"/>
                <w:lang w:val="uk-UA"/>
              </w:rPr>
            </w:pPr>
            <w:r w:rsidRPr="00617DB9">
              <w:rPr>
                <w:color w:val="000000"/>
                <w:lang w:val="uk-UA"/>
              </w:rPr>
              <w:t>- за порушення правил сплати (перерахування) податків, зборів (обов’язкових платежів) у межах компетенції, у тому числі під час проведення перевірок;</w:t>
            </w:r>
          </w:p>
          <w:p w:rsidR="002F0F6A" w:rsidRPr="00617DB9" w:rsidRDefault="002F0F6A" w:rsidP="002F0F6A">
            <w:pPr>
              <w:pStyle w:val="a4"/>
              <w:spacing w:before="0" w:line="240" w:lineRule="auto"/>
              <w:ind w:firstLine="0"/>
              <w:rPr>
                <w:color w:val="000000"/>
                <w:sz w:val="24"/>
                <w:szCs w:val="24"/>
              </w:rPr>
            </w:pPr>
            <w:r w:rsidRPr="00617DB9">
              <w:rPr>
                <w:color w:val="000000"/>
                <w:sz w:val="24"/>
                <w:szCs w:val="24"/>
              </w:rPr>
              <w:t>- за порушення податкового, валютного законодавства, законодавства про збір і облік єдиного внеску та іншого законодавства, контроль за дотриманням якого покладено на органи ДПС, за результатами документальних перевірок платників податків (єдиного внеску на загальнообов’язкове державне соціальне страхування (далі – єдиний внесок), у межах компетенції</w:t>
            </w:r>
          </w:p>
          <w:p w:rsidR="002F0F6A" w:rsidRPr="00617DB9" w:rsidRDefault="002F0F6A" w:rsidP="002F0F6A">
            <w:pPr>
              <w:pStyle w:val="a4"/>
              <w:spacing w:before="0" w:line="240" w:lineRule="auto"/>
              <w:ind w:firstLine="0"/>
              <w:rPr>
                <w:color w:val="000000"/>
                <w:sz w:val="24"/>
                <w:szCs w:val="24"/>
              </w:rPr>
            </w:pPr>
            <w:r w:rsidRPr="00617DB9">
              <w:rPr>
                <w:color w:val="000000"/>
                <w:sz w:val="24"/>
                <w:szCs w:val="24"/>
              </w:rPr>
              <w:t>3. Виявлення та аналіз порушень податкового законодавства щодо використання суб’єктами господарювання схем і механізмів збільшення витрат, податкового кредиту з ПДВ, утворення збитковості/малоприбутковості, заниження доходу/податкових зобов’язань з ПДВ, виявлених у ході документальних перевірок. Узагальнення цих матеріалів,  підготовка та надання до ДПС.</w:t>
            </w:r>
          </w:p>
          <w:p w:rsidR="002F0F6A" w:rsidRPr="00617DB9" w:rsidRDefault="002F0F6A" w:rsidP="002F0F6A">
            <w:pPr>
              <w:pStyle w:val="a4"/>
              <w:spacing w:before="0" w:line="240" w:lineRule="auto"/>
              <w:ind w:firstLine="0"/>
              <w:rPr>
                <w:color w:val="000000"/>
                <w:sz w:val="24"/>
                <w:szCs w:val="24"/>
              </w:rPr>
            </w:pPr>
            <w:r w:rsidRPr="00617DB9">
              <w:rPr>
                <w:color w:val="000000"/>
                <w:sz w:val="24"/>
                <w:szCs w:val="24"/>
              </w:rPr>
              <w:t>4. Аналіз фінансово-господарської діяльності платника податків за показниками податкової і фінансової звітності, зовнішньоекономічними операціями та внесення пропозицій щодо доцільності проведення документальних перевірок платників податків, надання пропозицій щодо визначення ризиків несплати податків для відбору платників податків до документальних планових перевірок.</w:t>
            </w:r>
          </w:p>
          <w:p w:rsidR="002F0F6A" w:rsidRPr="00617DB9" w:rsidRDefault="002F0F6A" w:rsidP="002F0F6A">
            <w:pPr>
              <w:pStyle w:val="a4"/>
              <w:spacing w:before="0" w:line="240" w:lineRule="auto"/>
              <w:ind w:firstLine="0"/>
              <w:rPr>
                <w:color w:val="000000"/>
                <w:sz w:val="24"/>
                <w:szCs w:val="24"/>
              </w:rPr>
            </w:pPr>
            <w:r w:rsidRPr="00617DB9">
              <w:rPr>
                <w:color w:val="000000"/>
                <w:sz w:val="24"/>
                <w:szCs w:val="24"/>
              </w:rPr>
              <w:t>5. Документування результатів перевірки на кожному етапі її проведення, у т.ч. за допомогою підсистеми «Паспорт перевірки» ІС «Податковий блок», з метою формування оперативних звітних показників</w:t>
            </w:r>
          </w:p>
          <w:p w:rsidR="00617DB9" w:rsidRPr="00617DB9" w:rsidRDefault="00617DB9" w:rsidP="002F0F6A">
            <w:pPr>
              <w:pStyle w:val="a4"/>
              <w:spacing w:before="0" w:line="240" w:lineRule="auto"/>
              <w:ind w:firstLine="0"/>
              <w:rPr>
                <w:color w:val="000000"/>
                <w:sz w:val="24"/>
                <w:szCs w:val="24"/>
              </w:rPr>
            </w:pPr>
            <w:r w:rsidRPr="00617DB9">
              <w:rPr>
                <w:color w:val="000000"/>
                <w:sz w:val="24"/>
                <w:szCs w:val="24"/>
              </w:rPr>
              <w:t xml:space="preserve">6. Підготовка за дорученням керівництва ГУ аналітичних та </w:t>
            </w:r>
            <w:r w:rsidRPr="00617DB9">
              <w:rPr>
                <w:color w:val="000000"/>
                <w:sz w:val="24"/>
                <w:szCs w:val="24"/>
              </w:rPr>
              <w:lastRenderedPageBreak/>
              <w:t>інформаційних матеріалів у межах компетенції.</w:t>
            </w:r>
          </w:p>
          <w:p w:rsidR="00617DB9" w:rsidRPr="00617DB9" w:rsidRDefault="00617DB9" w:rsidP="002F0F6A">
            <w:pPr>
              <w:pStyle w:val="a4"/>
              <w:spacing w:before="0" w:line="240" w:lineRule="auto"/>
              <w:ind w:firstLine="0"/>
              <w:rPr>
                <w:color w:val="000000"/>
                <w:sz w:val="24"/>
                <w:szCs w:val="24"/>
              </w:rPr>
            </w:pPr>
            <w:r w:rsidRPr="00617DB9">
              <w:rPr>
                <w:color w:val="000000"/>
                <w:sz w:val="24"/>
                <w:szCs w:val="24"/>
              </w:rPr>
              <w:t>7. Направлення матеріалів документальних перевірок до слідчого управління фінансових розслідувань ГУ для розгляду їх на предмет наявності ознак кримінальних правопорушень, проведення документальних перевірок після отримання судового рішення суду (слідчого судді) про призначення перевірки, винесеного ними відповідно до закону.</w:t>
            </w:r>
          </w:p>
          <w:p w:rsidR="00617DB9" w:rsidRPr="00617DB9" w:rsidRDefault="00617DB9" w:rsidP="002F0F6A">
            <w:pPr>
              <w:pStyle w:val="a4"/>
              <w:spacing w:before="0" w:line="240" w:lineRule="auto"/>
              <w:ind w:firstLine="0"/>
              <w:rPr>
                <w:sz w:val="24"/>
                <w:szCs w:val="24"/>
              </w:rPr>
            </w:pPr>
            <w:r w:rsidRPr="00617DB9">
              <w:rPr>
                <w:color w:val="000000"/>
                <w:sz w:val="24"/>
                <w:szCs w:val="24"/>
              </w:rPr>
              <w:t xml:space="preserve">8. </w:t>
            </w:r>
            <w:r w:rsidRPr="00617DB9">
              <w:rPr>
                <w:sz w:val="24"/>
                <w:szCs w:val="24"/>
              </w:rPr>
              <w:t>Взаємодія у межах компетенції із структурними підрозділами ГУ та іншими територіальними органами ДПС, організація взаємодії з відповідними територіальними органами центральних органів виконавчої влади (далі – ЦОВВ), місцевими держадміністраціями, органами місцевого самоврядування</w:t>
            </w:r>
          </w:p>
          <w:p w:rsidR="00617DB9" w:rsidRPr="00617DB9" w:rsidRDefault="00617DB9" w:rsidP="002F0F6A">
            <w:pPr>
              <w:pStyle w:val="a4"/>
              <w:spacing w:before="0" w:line="240" w:lineRule="auto"/>
              <w:ind w:firstLine="0"/>
              <w:rPr>
                <w:sz w:val="24"/>
                <w:szCs w:val="24"/>
              </w:rPr>
            </w:pPr>
            <w:r w:rsidRPr="00617DB9">
              <w:rPr>
                <w:sz w:val="24"/>
                <w:szCs w:val="24"/>
              </w:rPr>
              <w:t>9. Участь у роботі структурного підрозділу, щодо виконання завдань (доручень), визначених законами України, указами і дорученнями Президента України, актами Кабінету Міністрів України, дорученнями Прем’єр-міністра України, нормативно-правовими актами, розпорядчими документами ДПС та ГУ.</w:t>
            </w:r>
          </w:p>
          <w:p w:rsidR="00617DB9" w:rsidRPr="00617DB9" w:rsidRDefault="00617DB9" w:rsidP="00617DB9">
            <w:pPr>
              <w:pStyle w:val="af1"/>
              <w:spacing w:before="0" w:beforeAutospacing="0" w:after="0" w:afterAutospacing="0"/>
              <w:jc w:val="both"/>
              <w:rPr>
                <w:lang w:val="uk-UA"/>
              </w:rPr>
            </w:pPr>
            <w:r w:rsidRPr="00617DB9">
              <w:t xml:space="preserve">10. </w:t>
            </w:r>
            <w:r w:rsidRPr="00617DB9">
              <w:rPr>
                <w:lang w:val="uk-UA"/>
              </w:rPr>
              <w:t>Дотримання Правил етичної поведінки в органах Державної податкової служби та вимог антикорупційного законодавства.</w:t>
            </w:r>
          </w:p>
          <w:p w:rsidR="00617DB9" w:rsidRPr="00617DB9" w:rsidRDefault="00617DB9" w:rsidP="00617DB9">
            <w:pPr>
              <w:ind w:firstLine="3"/>
              <w:rPr>
                <w:bCs/>
                <w:iCs/>
                <w:sz w:val="24"/>
                <w:szCs w:val="24"/>
              </w:rPr>
            </w:pPr>
            <w:r w:rsidRPr="00617DB9">
              <w:rPr>
                <w:sz w:val="24"/>
                <w:szCs w:val="24"/>
              </w:rPr>
              <w:t>Дотримання</w:t>
            </w:r>
            <w:r w:rsidRPr="00617DB9">
              <w:rPr>
                <w:bCs/>
                <w:iCs/>
                <w:sz w:val="24"/>
                <w:szCs w:val="24"/>
              </w:rPr>
              <w:t xml:space="preserve"> існуючих вимог щодо:</w:t>
            </w:r>
          </w:p>
          <w:p w:rsidR="00617DB9" w:rsidRPr="00617DB9" w:rsidRDefault="00617DB9" w:rsidP="00617DB9">
            <w:pPr>
              <w:ind w:firstLine="0"/>
              <w:rPr>
                <w:bCs/>
                <w:iCs/>
                <w:sz w:val="24"/>
                <w:szCs w:val="24"/>
              </w:rPr>
            </w:pPr>
            <w:r w:rsidRPr="00617DB9">
              <w:rPr>
                <w:bCs/>
                <w:iCs/>
                <w:sz w:val="24"/>
                <w:szCs w:val="24"/>
              </w:rPr>
              <w:t>- порядку поводження з відкритою інформацією та інформацією з обмеженим доступом працівниками Управління;</w:t>
            </w:r>
          </w:p>
          <w:p w:rsidR="00617DB9" w:rsidRPr="007D46ED" w:rsidRDefault="00617DB9" w:rsidP="00617DB9">
            <w:pPr>
              <w:pStyle w:val="a4"/>
              <w:spacing w:before="0" w:line="240" w:lineRule="auto"/>
              <w:ind w:firstLine="0"/>
              <w:rPr>
                <w:sz w:val="24"/>
                <w:szCs w:val="24"/>
              </w:rPr>
            </w:pPr>
            <w:r w:rsidRPr="00617DB9">
              <w:rPr>
                <w:bCs/>
                <w:iCs/>
                <w:sz w:val="24"/>
                <w:szCs w:val="24"/>
              </w:rPr>
              <w:t>- захисту інформації (режиму секретності) в автоматизованих системах (автоматизованих робочих місць) працівниками Управління.</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lastRenderedPageBreak/>
              <w:t>Умови оплати праці</w:t>
            </w:r>
          </w:p>
        </w:tc>
        <w:tc>
          <w:tcPr>
            <w:tcW w:w="6946" w:type="dxa"/>
            <w:vAlign w:val="center"/>
          </w:tcPr>
          <w:p w:rsidR="008A409E" w:rsidRDefault="008A409E" w:rsidP="008A409E">
            <w:pPr>
              <w:pStyle w:val="a4"/>
              <w:spacing w:before="0" w:line="240" w:lineRule="auto"/>
              <w:ind w:firstLine="0"/>
              <w:rPr>
                <w:sz w:val="24"/>
                <w:szCs w:val="24"/>
              </w:rPr>
            </w:pPr>
            <w:r>
              <w:rPr>
                <w:sz w:val="24"/>
                <w:szCs w:val="24"/>
              </w:rPr>
              <w:t>П</w:t>
            </w:r>
            <w:r w:rsidR="00131B14" w:rsidRPr="007471B3">
              <w:rPr>
                <w:sz w:val="24"/>
                <w:szCs w:val="24"/>
              </w:rPr>
              <w:t xml:space="preserve">осадовий оклад – </w:t>
            </w:r>
            <w:r w:rsidR="006C6F9B">
              <w:rPr>
                <w:sz w:val="24"/>
                <w:szCs w:val="24"/>
              </w:rPr>
              <w:t>6</w:t>
            </w:r>
            <w:r w:rsidR="00212923">
              <w:rPr>
                <w:sz w:val="24"/>
                <w:szCs w:val="24"/>
              </w:rPr>
              <w:t xml:space="preserve"> </w:t>
            </w:r>
            <w:r w:rsidR="006C6F9B">
              <w:rPr>
                <w:sz w:val="24"/>
                <w:szCs w:val="24"/>
              </w:rPr>
              <w:t>7</w:t>
            </w:r>
            <w:r w:rsidR="00D74278">
              <w:rPr>
                <w:sz w:val="24"/>
                <w:szCs w:val="24"/>
              </w:rPr>
              <w:t>00</w:t>
            </w:r>
            <w:r w:rsidR="00AE2990">
              <w:rPr>
                <w:sz w:val="24"/>
                <w:szCs w:val="24"/>
              </w:rPr>
              <w:t xml:space="preserve"> </w:t>
            </w:r>
            <w:r>
              <w:rPr>
                <w:sz w:val="24"/>
                <w:szCs w:val="24"/>
              </w:rPr>
              <w:t>гривень.</w:t>
            </w:r>
          </w:p>
          <w:p w:rsidR="008A409E" w:rsidRPr="0035607E" w:rsidRDefault="008A409E" w:rsidP="008A409E">
            <w:pPr>
              <w:pStyle w:val="a4"/>
              <w:spacing w:before="0" w:line="240" w:lineRule="auto"/>
              <w:ind w:firstLine="0"/>
              <w:rPr>
                <w:sz w:val="24"/>
                <w:szCs w:val="24"/>
              </w:rPr>
            </w:pPr>
            <w:r w:rsidRPr="0035607E">
              <w:rPr>
                <w:sz w:val="24"/>
                <w:szCs w:val="24"/>
              </w:rPr>
              <w:t xml:space="preserve">Надбавка за вислугу років, надбавка за ранг державного службовця, надбавка за інтенсивність праці (Закон України </w:t>
            </w:r>
            <w:r w:rsidRPr="0035607E">
              <w:rPr>
                <w:sz w:val="24"/>
                <w:szCs w:val="24"/>
              </w:rPr>
              <w:br/>
              <w:t xml:space="preserve">від 10 грудня 2015 року № 889-VIII «Про державну службу», постанова Кабінету Міністрів України від 18 січня 2017 року </w:t>
            </w:r>
            <w:r w:rsidRPr="0035607E">
              <w:rPr>
                <w:sz w:val="24"/>
                <w:szCs w:val="24"/>
              </w:rPr>
              <w:br/>
              <w:t xml:space="preserve">№ 15 «Питання оплати праці працівників державних органів» </w:t>
            </w:r>
            <w:r w:rsidRPr="0035607E">
              <w:rPr>
                <w:sz w:val="24"/>
                <w:szCs w:val="24"/>
              </w:rPr>
              <w:br/>
              <w:t>(із змінами і доповненнями).</w:t>
            </w:r>
          </w:p>
          <w:p w:rsidR="00131B14" w:rsidRPr="007471B3" w:rsidRDefault="008A409E" w:rsidP="008A409E">
            <w:pPr>
              <w:spacing w:line="240" w:lineRule="auto"/>
              <w:ind w:firstLine="0"/>
              <w:rPr>
                <w:sz w:val="24"/>
                <w:szCs w:val="24"/>
              </w:rPr>
            </w:pPr>
            <w:r w:rsidRPr="0035607E">
              <w:rPr>
                <w:sz w:val="24"/>
                <w:szCs w:val="24"/>
              </w:rPr>
              <w:t>За результатами роботи та за наявності достатнього фонду оплати праці – премія.</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Інформація про строковість призначення на посаду</w:t>
            </w:r>
          </w:p>
        </w:tc>
        <w:tc>
          <w:tcPr>
            <w:tcW w:w="6946" w:type="dxa"/>
            <w:vAlign w:val="center"/>
          </w:tcPr>
          <w:p w:rsidR="00131B14" w:rsidRPr="003851E7" w:rsidRDefault="00120DC1" w:rsidP="00D418F3">
            <w:pPr>
              <w:spacing w:line="240" w:lineRule="auto"/>
              <w:ind w:firstLine="0"/>
              <w:rPr>
                <w:sz w:val="24"/>
                <w:szCs w:val="24"/>
              </w:rPr>
            </w:pPr>
            <w:r w:rsidRPr="003851E7">
              <w:rPr>
                <w:sz w:val="24"/>
                <w:szCs w:val="24"/>
              </w:rPr>
              <w:t xml:space="preserve">На </w:t>
            </w:r>
            <w:r w:rsidR="00EA5076" w:rsidRPr="003851E7">
              <w:rPr>
                <w:sz w:val="24"/>
                <w:szCs w:val="24"/>
              </w:rPr>
              <w:t>період</w:t>
            </w:r>
            <w:r w:rsidRPr="003851E7">
              <w:rPr>
                <w:sz w:val="24"/>
                <w:szCs w:val="24"/>
              </w:rPr>
              <w:t xml:space="preserve"> 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3851E7">
              <w:rPr>
                <w:sz w:val="24"/>
                <w:szCs w:val="24"/>
              </w:rPr>
              <w:t>коронавірусом</w:t>
            </w:r>
            <w:proofErr w:type="spellEnd"/>
            <w:r w:rsidRPr="003851E7">
              <w:rPr>
                <w:sz w:val="24"/>
                <w:szCs w:val="24"/>
              </w:rPr>
              <w:t xml:space="preserve"> SARS-CoV-2, та до дня визначення суб’єктом призначення або керівником державної служби переможця за результатами конкурсного відбору відповідно до законодавства</w:t>
            </w:r>
            <w:r w:rsidR="00EA5076" w:rsidRPr="003851E7">
              <w:rPr>
                <w:sz w:val="24"/>
                <w:szCs w:val="24"/>
              </w:rPr>
              <w:t>.</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t>Перелік інформації, необхідної для призначення на вакантну посаду, в тому числі форма, адресат та строк її подання</w:t>
            </w:r>
          </w:p>
        </w:tc>
        <w:tc>
          <w:tcPr>
            <w:tcW w:w="6946" w:type="dxa"/>
            <w:vAlign w:val="center"/>
          </w:tcPr>
          <w:p w:rsidR="002F1096" w:rsidRPr="003851E7" w:rsidRDefault="002F1096" w:rsidP="00D418F3">
            <w:pPr>
              <w:pStyle w:val="a4"/>
              <w:spacing w:before="0" w:line="240" w:lineRule="auto"/>
              <w:ind w:firstLine="0"/>
              <w:rPr>
                <w:sz w:val="24"/>
                <w:szCs w:val="24"/>
              </w:rPr>
            </w:pPr>
            <w:r w:rsidRPr="003851E7">
              <w:rPr>
                <w:sz w:val="24"/>
                <w:szCs w:val="24"/>
              </w:rPr>
              <w:t>Особа, яка бажає взяти участь у доборі з призначення на вакантну посаду, подає таку інформацію через Єдиний портал вакансій державної служби:</w:t>
            </w:r>
          </w:p>
          <w:p w:rsidR="002F1096" w:rsidRPr="003851E7" w:rsidRDefault="002F1096" w:rsidP="00D418F3">
            <w:pPr>
              <w:pStyle w:val="a4"/>
              <w:spacing w:before="0" w:line="240" w:lineRule="auto"/>
              <w:ind w:firstLine="0"/>
              <w:rPr>
                <w:sz w:val="24"/>
                <w:szCs w:val="24"/>
              </w:rPr>
            </w:pPr>
            <w:r w:rsidRPr="003851E7">
              <w:rPr>
                <w:sz w:val="24"/>
                <w:szCs w:val="24"/>
              </w:rPr>
              <w:t xml:space="preserve">1)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 установленого з метою запобігання поширенню на території України гострої респіраторної хвороби COVID-19, спричиненої </w:t>
            </w:r>
            <w:proofErr w:type="spellStart"/>
            <w:r w:rsidRPr="003851E7">
              <w:rPr>
                <w:sz w:val="24"/>
                <w:szCs w:val="24"/>
              </w:rPr>
              <w:t>коронавірусом</w:t>
            </w:r>
            <w:proofErr w:type="spellEnd"/>
            <w:r w:rsidRPr="003851E7">
              <w:rPr>
                <w:sz w:val="24"/>
                <w:szCs w:val="24"/>
              </w:rPr>
              <w:t xml:space="preserve"> SARS-CoV-2, затвердженого постановою Кабінету Міністрів України від 22 квітня 2020 року</w:t>
            </w:r>
            <w:r w:rsidR="00C73B9B" w:rsidRPr="003851E7">
              <w:rPr>
                <w:sz w:val="24"/>
                <w:szCs w:val="24"/>
              </w:rPr>
              <w:t xml:space="preserve"> № 290 </w:t>
            </w:r>
            <w:r w:rsidRPr="003851E7">
              <w:rPr>
                <w:sz w:val="24"/>
                <w:szCs w:val="24"/>
              </w:rPr>
              <w:t>(далі – Порядок);</w:t>
            </w:r>
          </w:p>
          <w:p w:rsidR="002F1096" w:rsidRPr="003851E7" w:rsidRDefault="002F1096" w:rsidP="00D418F3">
            <w:pPr>
              <w:pStyle w:val="a4"/>
              <w:spacing w:before="0" w:line="240" w:lineRule="auto"/>
              <w:ind w:firstLine="0"/>
              <w:rPr>
                <w:sz w:val="24"/>
                <w:szCs w:val="24"/>
              </w:rPr>
            </w:pPr>
            <w:r w:rsidRPr="003851E7">
              <w:rPr>
                <w:sz w:val="24"/>
                <w:szCs w:val="24"/>
              </w:rPr>
              <w:t>2) резюме за формою згідно з додатком 2 до Порядку;</w:t>
            </w:r>
          </w:p>
          <w:p w:rsidR="002F1096" w:rsidRPr="003851E7" w:rsidRDefault="002F1096" w:rsidP="00D418F3">
            <w:pPr>
              <w:pStyle w:val="a4"/>
              <w:spacing w:before="0" w:line="240" w:lineRule="auto"/>
              <w:ind w:firstLine="0"/>
              <w:rPr>
                <w:sz w:val="24"/>
                <w:szCs w:val="24"/>
              </w:rPr>
            </w:pPr>
            <w:r w:rsidRPr="003851E7">
              <w:rPr>
                <w:sz w:val="24"/>
                <w:szCs w:val="24"/>
              </w:rPr>
              <w:t xml:space="preserve">3) заяву, в якій повідомляє, що до неї не застосовуються заборони, визначені частиною третьою або четвертою статті 1 </w:t>
            </w:r>
            <w:r w:rsidRPr="003851E7">
              <w:rPr>
                <w:sz w:val="24"/>
                <w:szCs w:val="24"/>
              </w:rPr>
              <w:lastRenderedPageBreak/>
              <w:t>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2F1096" w:rsidRPr="003851E7" w:rsidRDefault="002F1096" w:rsidP="00D418F3">
            <w:pPr>
              <w:pStyle w:val="a4"/>
              <w:spacing w:before="0" w:line="240" w:lineRule="auto"/>
              <w:ind w:firstLine="0"/>
              <w:rPr>
                <w:sz w:val="24"/>
                <w:szCs w:val="24"/>
              </w:rPr>
            </w:pPr>
            <w:r w:rsidRPr="003851E7">
              <w:rPr>
                <w:sz w:val="24"/>
                <w:szCs w:val="24"/>
              </w:rPr>
              <w:t>Додатки до заяви не є обов’язковими для подання;</w:t>
            </w:r>
          </w:p>
          <w:p w:rsidR="002F1096" w:rsidRPr="003851E7" w:rsidRDefault="002F1096" w:rsidP="00D418F3">
            <w:pPr>
              <w:pStyle w:val="a4"/>
              <w:spacing w:before="0" w:line="240" w:lineRule="auto"/>
              <w:ind w:firstLine="0"/>
              <w:rPr>
                <w:sz w:val="24"/>
                <w:szCs w:val="24"/>
              </w:rPr>
            </w:pPr>
            <w:r w:rsidRPr="003851E7">
              <w:rPr>
                <w:sz w:val="24"/>
                <w:szCs w:val="24"/>
              </w:rPr>
              <w:t xml:space="preserve">Особа, яка виявила бажання взяти участь у доборі з призначення на вакантну посаду, може подавати додаткову інформацію, яка підтверджує відповідність встановленим в оголошенні вимогам, зокрема стосовно досвіду роботи, професійних </w:t>
            </w:r>
            <w:proofErr w:type="spellStart"/>
            <w:r w:rsidRPr="003851E7">
              <w:rPr>
                <w:sz w:val="24"/>
                <w:szCs w:val="24"/>
              </w:rPr>
              <w:t>компетентностей</w:t>
            </w:r>
            <w:proofErr w:type="spellEnd"/>
            <w:r w:rsidRPr="003851E7">
              <w:rPr>
                <w:sz w:val="24"/>
                <w:szCs w:val="24"/>
              </w:rPr>
              <w:t>, репутації (характеристики, рекомендації, наукові публікації тощо).</w:t>
            </w:r>
          </w:p>
          <w:p w:rsidR="002F1096" w:rsidRPr="003851E7" w:rsidRDefault="003D5D9C" w:rsidP="00A67598">
            <w:pPr>
              <w:pStyle w:val="a4"/>
              <w:spacing w:before="0" w:line="240" w:lineRule="auto"/>
              <w:ind w:firstLine="0"/>
              <w:rPr>
                <w:sz w:val="24"/>
                <w:szCs w:val="24"/>
              </w:rPr>
            </w:pPr>
            <w:r w:rsidRPr="009545BD">
              <w:rPr>
                <w:sz w:val="24"/>
                <w:szCs w:val="24"/>
              </w:rPr>
              <w:t xml:space="preserve">Інформація приймається до </w:t>
            </w:r>
            <w:r w:rsidR="009545BD" w:rsidRPr="009545BD">
              <w:rPr>
                <w:sz w:val="24"/>
                <w:szCs w:val="24"/>
                <w:lang w:val="ru-RU"/>
              </w:rPr>
              <w:t>23</w:t>
            </w:r>
            <w:r w:rsidRPr="009545BD">
              <w:rPr>
                <w:sz w:val="24"/>
                <w:szCs w:val="24"/>
              </w:rPr>
              <w:t xml:space="preserve"> год. </w:t>
            </w:r>
            <w:r w:rsidR="009545BD" w:rsidRPr="009545BD">
              <w:rPr>
                <w:sz w:val="24"/>
                <w:szCs w:val="24"/>
                <w:lang w:val="ru-RU"/>
              </w:rPr>
              <w:t xml:space="preserve">59 </w:t>
            </w:r>
            <w:r w:rsidRPr="009545BD">
              <w:rPr>
                <w:sz w:val="24"/>
                <w:szCs w:val="24"/>
              </w:rPr>
              <w:t xml:space="preserve">хв. </w:t>
            </w:r>
            <w:r w:rsidR="00A67598">
              <w:rPr>
                <w:sz w:val="24"/>
                <w:szCs w:val="24"/>
                <w:lang w:val="ru-RU"/>
              </w:rPr>
              <w:t>07</w:t>
            </w:r>
            <w:r w:rsidR="009545BD" w:rsidRPr="009545BD">
              <w:rPr>
                <w:sz w:val="24"/>
                <w:szCs w:val="24"/>
                <w:lang w:val="ru-RU"/>
              </w:rPr>
              <w:t xml:space="preserve"> </w:t>
            </w:r>
            <w:r w:rsidR="00A67598">
              <w:rPr>
                <w:sz w:val="24"/>
                <w:szCs w:val="24"/>
              </w:rPr>
              <w:t>вересня</w:t>
            </w:r>
            <w:r w:rsidRPr="009545BD">
              <w:rPr>
                <w:sz w:val="24"/>
                <w:szCs w:val="24"/>
              </w:rPr>
              <w:t xml:space="preserve"> 2020 року </w:t>
            </w:r>
            <w:r w:rsidRPr="009545BD">
              <w:rPr>
                <w:color w:val="000000" w:themeColor="text1"/>
                <w:sz w:val="24"/>
                <w:szCs w:val="24"/>
              </w:rPr>
              <w:t>включно.</w:t>
            </w:r>
          </w:p>
        </w:tc>
      </w:tr>
      <w:tr w:rsidR="00131B14" w:rsidRPr="00131B14" w:rsidTr="00EA5076">
        <w:tc>
          <w:tcPr>
            <w:tcW w:w="3403" w:type="dxa"/>
            <w:gridSpan w:val="2"/>
            <w:vAlign w:val="center"/>
          </w:tcPr>
          <w:p w:rsidR="00131B14" w:rsidRPr="00D418F3" w:rsidRDefault="00131B14" w:rsidP="00131B14">
            <w:pPr>
              <w:pStyle w:val="Default"/>
              <w:rPr>
                <w:szCs w:val="26"/>
              </w:rPr>
            </w:pPr>
            <w:r w:rsidRPr="00D418F3">
              <w:rPr>
                <w:szCs w:val="26"/>
              </w:rPr>
              <w:lastRenderedPageBreak/>
              <w:t>Прізвище, ім’я та по батькові, номер телефону та адреса електронної пошти особи, яка надає додаткову інформацію з питань проведення добору на вакантну посаду</w:t>
            </w:r>
          </w:p>
        </w:tc>
        <w:tc>
          <w:tcPr>
            <w:tcW w:w="6946" w:type="dxa"/>
          </w:tcPr>
          <w:p w:rsidR="00C51B82" w:rsidRDefault="00AE2990" w:rsidP="00620A91">
            <w:pPr>
              <w:spacing w:line="240" w:lineRule="auto"/>
              <w:ind w:firstLine="0"/>
              <w:rPr>
                <w:sz w:val="24"/>
                <w:szCs w:val="24"/>
              </w:rPr>
            </w:pPr>
            <w:r>
              <w:rPr>
                <w:sz w:val="24"/>
                <w:szCs w:val="24"/>
              </w:rPr>
              <w:t>Ткач Юлія Станіславівна</w:t>
            </w:r>
            <w:r w:rsidR="00C51B82">
              <w:rPr>
                <w:sz w:val="24"/>
                <w:szCs w:val="24"/>
              </w:rPr>
              <w:t>;</w:t>
            </w:r>
          </w:p>
          <w:p w:rsidR="0042073B" w:rsidRPr="00C51B82" w:rsidRDefault="0042073B" w:rsidP="00620A91">
            <w:pPr>
              <w:spacing w:line="240" w:lineRule="auto"/>
              <w:ind w:firstLine="0"/>
              <w:rPr>
                <w:sz w:val="24"/>
                <w:szCs w:val="24"/>
              </w:rPr>
            </w:pPr>
            <w:r>
              <w:rPr>
                <w:sz w:val="24"/>
                <w:szCs w:val="24"/>
              </w:rPr>
              <w:t>Демченко Ірина Леонідівна</w:t>
            </w:r>
          </w:p>
          <w:p w:rsidR="00C51B82" w:rsidRDefault="00C5675B" w:rsidP="00620A91">
            <w:pPr>
              <w:spacing w:line="240" w:lineRule="auto"/>
              <w:ind w:firstLine="0"/>
              <w:rPr>
                <w:sz w:val="24"/>
                <w:szCs w:val="24"/>
              </w:rPr>
            </w:pPr>
            <w:r w:rsidRPr="00EA5076">
              <w:rPr>
                <w:sz w:val="24"/>
                <w:szCs w:val="24"/>
              </w:rPr>
              <w:t xml:space="preserve"> </w:t>
            </w:r>
            <w:r w:rsidR="00EA5076" w:rsidRPr="00EA5076">
              <w:rPr>
                <w:sz w:val="24"/>
                <w:szCs w:val="24"/>
              </w:rPr>
              <w:t>т</w:t>
            </w:r>
            <w:r w:rsidRPr="00EA5076">
              <w:rPr>
                <w:sz w:val="24"/>
                <w:szCs w:val="24"/>
              </w:rPr>
              <w:t>ел. </w:t>
            </w:r>
            <w:r w:rsidR="005061A7">
              <w:rPr>
                <w:sz w:val="24"/>
                <w:szCs w:val="24"/>
              </w:rPr>
              <w:t>+38</w:t>
            </w:r>
            <w:r w:rsidR="00EA5076" w:rsidRPr="00EA5076">
              <w:rPr>
                <w:sz w:val="24"/>
                <w:szCs w:val="24"/>
              </w:rPr>
              <w:t>(044)</w:t>
            </w:r>
            <w:r w:rsidRPr="00EA5076">
              <w:rPr>
                <w:sz w:val="24"/>
                <w:szCs w:val="24"/>
              </w:rPr>
              <w:t xml:space="preserve"> </w:t>
            </w:r>
            <w:r w:rsidR="00AE2990">
              <w:rPr>
                <w:sz w:val="24"/>
                <w:szCs w:val="24"/>
              </w:rPr>
              <w:t>236</w:t>
            </w:r>
            <w:r w:rsidR="00620A91">
              <w:rPr>
                <w:sz w:val="24"/>
                <w:szCs w:val="24"/>
              </w:rPr>
              <w:t xml:space="preserve"> </w:t>
            </w:r>
            <w:r w:rsidR="00AE2990">
              <w:rPr>
                <w:sz w:val="24"/>
                <w:szCs w:val="24"/>
              </w:rPr>
              <w:t>28 69</w:t>
            </w:r>
            <w:r w:rsidR="00C51B82">
              <w:rPr>
                <w:sz w:val="24"/>
                <w:szCs w:val="24"/>
              </w:rPr>
              <w:t>;</w:t>
            </w:r>
          </w:p>
          <w:p w:rsidR="00131B14" w:rsidRPr="00D418F3" w:rsidRDefault="00A70B75" w:rsidP="00AE2990">
            <w:pPr>
              <w:spacing w:line="240" w:lineRule="auto"/>
              <w:ind w:firstLine="0"/>
              <w:rPr>
                <w:sz w:val="24"/>
                <w:szCs w:val="24"/>
              </w:rPr>
            </w:pPr>
            <w:r>
              <w:rPr>
                <w:sz w:val="24"/>
                <w:szCs w:val="24"/>
              </w:rPr>
              <w:t>е</w:t>
            </w:r>
            <w:r w:rsidR="00C5675B" w:rsidRPr="00EA5076">
              <w:rPr>
                <w:sz w:val="24"/>
                <w:szCs w:val="24"/>
              </w:rPr>
              <w:t xml:space="preserve">-mail: </w:t>
            </w:r>
            <w:hyperlink r:id="rId7" w:history="1">
              <w:r w:rsidR="00610DAD" w:rsidRPr="00F4203C">
                <w:rPr>
                  <w:rStyle w:val="ad"/>
                  <w:sz w:val="24"/>
                  <w:szCs w:val="24"/>
                  <w:lang w:val="en-US"/>
                </w:rPr>
                <w:t>kyiv</w:t>
              </w:r>
              <w:r w:rsidR="00610DAD" w:rsidRPr="004F4CC7">
                <w:rPr>
                  <w:rStyle w:val="ad"/>
                  <w:sz w:val="24"/>
                  <w:szCs w:val="24"/>
                  <w:lang w:val="ru-RU"/>
                </w:rPr>
                <w:t>.</w:t>
              </w:r>
              <w:r w:rsidR="00610DAD" w:rsidRPr="00F4203C">
                <w:rPr>
                  <w:rStyle w:val="ad"/>
                  <w:sz w:val="24"/>
                  <w:szCs w:val="24"/>
                  <w:lang w:val="en-US"/>
                </w:rPr>
                <w:t>personal</w:t>
              </w:r>
              <w:r w:rsidR="00610DAD" w:rsidRPr="00F4203C">
                <w:rPr>
                  <w:rStyle w:val="ad"/>
                  <w:sz w:val="24"/>
                  <w:szCs w:val="24"/>
                </w:rPr>
                <w:t>@</w:t>
              </w:r>
              <w:proofErr w:type="spellStart"/>
              <w:r w:rsidR="00610DAD" w:rsidRPr="00F4203C">
                <w:rPr>
                  <w:rStyle w:val="ad"/>
                  <w:sz w:val="24"/>
                  <w:szCs w:val="24"/>
                </w:rPr>
                <w:t>tax.gov.ua</w:t>
              </w:r>
              <w:proofErr w:type="spellEnd"/>
            </w:hyperlink>
          </w:p>
        </w:tc>
      </w:tr>
      <w:tr w:rsidR="00131B14" w:rsidRPr="00131B14" w:rsidTr="00EA5076">
        <w:tc>
          <w:tcPr>
            <w:tcW w:w="10349" w:type="dxa"/>
            <w:gridSpan w:val="3"/>
            <w:vAlign w:val="center"/>
          </w:tcPr>
          <w:p w:rsidR="00131B14" w:rsidRPr="00D418F3" w:rsidRDefault="00131B14" w:rsidP="00D418F3">
            <w:pPr>
              <w:pStyle w:val="Default"/>
              <w:jc w:val="center"/>
              <w:rPr>
                <w:b/>
              </w:rPr>
            </w:pPr>
            <w:r w:rsidRPr="00D418F3">
              <w:rPr>
                <w:b/>
              </w:rPr>
              <w:t>Вимоги</w:t>
            </w: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1.</w:t>
            </w:r>
          </w:p>
        </w:tc>
        <w:tc>
          <w:tcPr>
            <w:tcW w:w="2978" w:type="dxa"/>
            <w:vAlign w:val="center"/>
          </w:tcPr>
          <w:p w:rsidR="00131B14" w:rsidRPr="00D418F3" w:rsidRDefault="00131B14" w:rsidP="00131B14">
            <w:pPr>
              <w:pStyle w:val="Default"/>
              <w:rPr>
                <w:szCs w:val="26"/>
              </w:rPr>
            </w:pPr>
            <w:r w:rsidRPr="00D418F3">
              <w:rPr>
                <w:szCs w:val="26"/>
              </w:rPr>
              <w:t>Освіта</w:t>
            </w:r>
          </w:p>
        </w:tc>
        <w:tc>
          <w:tcPr>
            <w:tcW w:w="6946" w:type="dxa"/>
            <w:vAlign w:val="center"/>
          </w:tcPr>
          <w:p w:rsidR="009F1947" w:rsidRPr="005C6C96" w:rsidRDefault="009F1947" w:rsidP="009F1947">
            <w:pPr>
              <w:spacing w:line="240" w:lineRule="auto"/>
              <w:ind w:firstLine="0"/>
              <w:rPr>
                <w:rStyle w:val="rvts0"/>
                <w:sz w:val="24"/>
                <w:szCs w:val="24"/>
              </w:rPr>
            </w:pPr>
            <w:r w:rsidRPr="006E6589">
              <w:rPr>
                <w:rStyle w:val="rvts0"/>
                <w:sz w:val="24"/>
                <w:szCs w:val="24"/>
              </w:rPr>
              <w:t xml:space="preserve">вища, </w:t>
            </w:r>
            <w:r w:rsidR="006C6F9B" w:rsidRPr="00CE4F35">
              <w:rPr>
                <w:sz w:val="24"/>
                <w:szCs w:val="24"/>
              </w:rPr>
              <w:t>не нижче ступеня магістра</w:t>
            </w:r>
          </w:p>
          <w:p w:rsidR="00131B14" w:rsidRPr="00D418F3" w:rsidRDefault="00131B14" w:rsidP="00D418F3">
            <w:pPr>
              <w:ind w:firstLine="0"/>
              <w:rPr>
                <w:sz w:val="24"/>
                <w:szCs w:val="24"/>
              </w:rPr>
            </w:pP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2.</w:t>
            </w:r>
          </w:p>
        </w:tc>
        <w:tc>
          <w:tcPr>
            <w:tcW w:w="2978" w:type="dxa"/>
            <w:vAlign w:val="center"/>
          </w:tcPr>
          <w:p w:rsidR="00131B14" w:rsidRPr="00D418F3" w:rsidRDefault="00131B14" w:rsidP="00131B14">
            <w:pPr>
              <w:pStyle w:val="Default"/>
              <w:rPr>
                <w:szCs w:val="26"/>
              </w:rPr>
            </w:pPr>
            <w:r w:rsidRPr="00D418F3">
              <w:rPr>
                <w:szCs w:val="26"/>
              </w:rPr>
              <w:t>Досвід роботи</w:t>
            </w:r>
          </w:p>
        </w:tc>
        <w:tc>
          <w:tcPr>
            <w:tcW w:w="6946" w:type="dxa"/>
            <w:vAlign w:val="center"/>
          </w:tcPr>
          <w:p w:rsidR="00131B14" w:rsidRPr="009F1947" w:rsidRDefault="006C6F9B" w:rsidP="003851E7">
            <w:pPr>
              <w:spacing w:line="240" w:lineRule="auto"/>
              <w:ind w:left="28" w:firstLine="0"/>
              <w:rPr>
                <w:sz w:val="24"/>
                <w:szCs w:val="24"/>
              </w:rPr>
            </w:pPr>
            <w:r w:rsidRPr="00CE4F35">
              <w:rPr>
                <w:sz w:val="24"/>
                <w:szCs w:val="24"/>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131B14" w:rsidRPr="00131B14" w:rsidTr="007356D8">
        <w:tc>
          <w:tcPr>
            <w:tcW w:w="425" w:type="dxa"/>
            <w:vAlign w:val="center"/>
          </w:tcPr>
          <w:p w:rsidR="00131B14" w:rsidRPr="00D418F3" w:rsidRDefault="00131B14" w:rsidP="00131B14">
            <w:pPr>
              <w:pStyle w:val="Default"/>
              <w:rPr>
                <w:szCs w:val="26"/>
              </w:rPr>
            </w:pPr>
            <w:r w:rsidRPr="00D418F3">
              <w:rPr>
                <w:szCs w:val="26"/>
              </w:rPr>
              <w:t>3.</w:t>
            </w:r>
          </w:p>
        </w:tc>
        <w:tc>
          <w:tcPr>
            <w:tcW w:w="2978" w:type="dxa"/>
            <w:vAlign w:val="center"/>
          </w:tcPr>
          <w:p w:rsidR="00131B14" w:rsidRPr="00D418F3" w:rsidRDefault="00131B14" w:rsidP="00131B14">
            <w:pPr>
              <w:pStyle w:val="Default"/>
              <w:rPr>
                <w:szCs w:val="26"/>
              </w:rPr>
            </w:pPr>
            <w:r w:rsidRPr="00D418F3">
              <w:rPr>
                <w:szCs w:val="26"/>
              </w:rPr>
              <w:t>Володіння державно</w:t>
            </w:r>
            <w:r w:rsidR="007356D8">
              <w:rPr>
                <w:szCs w:val="26"/>
              </w:rPr>
              <w:t>ю</w:t>
            </w:r>
            <w:r w:rsidRPr="00D418F3">
              <w:rPr>
                <w:szCs w:val="26"/>
              </w:rPr>
              <w:t xml:space="preserve"> мовою</w:t>
            </w:r>
          </w:p>
        </w:tc>
        <w:tc>
          <w:tcPr>
            <w:tcW w:w="6946" w:type="dxa"/>
            <w:vAlign w:val="center"/>
          </w:tcPr>
          <w:p w:rsidR="00131B14" w:rsidRPr="00D418F3" w:rsidRDefault="00B54B9D" w:rsidP="00D418F3">
            <w:pPr>
              <w:spacing w:line="240" w:lineRule="auto"/>
              <w:ind w:firstLine="0"/>
              <w:rPr>
                <w:sz w:val="24"/>
                <w:szCs w:val="24"/>
              </w:rPr>
            </w:pPr>
            <w:r w:rsidRPr="00D418F3">
              <w:rPr>
                <w:sz w:val="24"/>
                <w:szCs w:val="24"/>
              </w:rPr>
              <w:t>вільне володіння</w:t>
            </w:r>
            <w:r w:rsidR="007356D8">
              <w:rPr>
                <w:sz w:val="24"/>
                <w:szCs w:val="24"/>
              </w:rPr>
              <w:t xml:space="preserve"> </w:t>
            </w:r>
            <w:r w:rsidR="007356D8" w:rsidRPr="007356D8">
              <w:rPr>
                <w:sz w:val="24"/>
                <w:szCs w:val="24"/>
              </w:rPr>
              <w:t>державною мовою</w:t>
            </w:r>
          </w:p>
        </w:tc>
      </w:tr>
    </w:tbl>
    <w:p w:rsidR="00131B14" w:rsidRPr="0081423A" w:rsidRDefault="00131B14" w:rsidP="00B54B9D">
      <w:pPr>
        <w:pStyle w:val="a4"/>
        <w:rPr>
          <w:sz w:val="2"/>
          <w:szCs w:val="2"/>
        </w:rPr>
      </w:pPr>
    </w:p>
    <w:sectPr w:rsidR="00131B14" w:rsidRPr="0081423A" w:rsidSect="00EA5076">
      <w:headerReference w:type="even" r:id="rId8"/>
      <w:headerReference w:type="default" r:id="rId9"/>
      <w:pgSz w:w="11906" w:h="16838" w:code="9"/>
      <w:pgMar w:top="993" w:right="1134" w:bottom="993" w:left="1701"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F6A" w:rsidRDefault="002F0F6A">
      <w:r>
        <w:separator/>
      </w:r>
    </w:p>
  </w:endnote>
  <w:endnote w:type="continuationSeparator" w:id="0">
    <w:p w:rsidR="002F0F6A" w:rsidRDefault="002F0F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F6A" w:rsidRDefault="002F0F6A">
      <w:r>
        <w:separator/>
      </w:r>
    </w:p>
  </w:footnote>
  <w:footnote w:type="continuationSeparator" w:id="0">
    <w:p w:rsidR="002F0F6A" w:rsidRDefault="002F0F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F6A" w:rsidRDefault="00FB24B3">
    <w:pPr>
      <w:framePr w:wrap="around" w:vAnchor="text" w:hAnchor="margin" w:xAlign="center" w:y="1"/>
    </w:pPr>
    <w:fldSimple w:instr="PAGE  ">
      <w:r w:rsidR="002F0F6A">
        <w:rPr>
          <w:noProof/>
        </w:rPr>
        <w:t>1</w:t>
      </w:r>
    </w:fldSimple>
  </w:p>
  <w:p w:rsidR="002F0F6A" w:rsidRDefault="002F0F6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F6A" w:rsidRPr="0081423A" w:rsidRDefault="00FB24B3">
    <w:pPr>
      <w:framePr w:wrap="around" w:vAnchor="text" w:hAnchor="margin" w:xAlign="center" w:y="1"/>
      <w:rPr>
        <w:sz w:val="20"/>
      </w:rPr>
    </w:pPr>
    <w:r w:rsidRPr="0081423A">
      <w:rPr>
        <w:sz w:val="20"/>
      </w:rPr>
      <w:fldChar w:fldCharType="begin"/>
    </w:r>
    <w:r w:rsidR="002F0F6A" w:rsidRPr="0081423A">
      <w:rPr>
        <w:sz w:val="20"/>
      </w:rPr>
      <w:instrText xml:space="preserve">PAGE  </w:instrText>
    </w:r>
    <w:r w:rsidRPr="0081423A">
      <w:rPr>
        <w:sz w:val="20"/>
      </w:rPr>
      <w:fldChar w:fldCharType="separate"/>
    </w:r>
    <w:r w:rsidR="00A67598">
      <w:rPr>
        <w:noProof/>
        <w:sz w:val="20"/>
      </w:rPr>
      <w:t>3</w:t>
    </w:r>
    <w:r w:rsidRPr="0081423A">
      <w:rPr>
        <w:sz w:val="20"/>
      </w:rPr>
      <w:fldChar w:fldCharType="end"/>
    </w:r>
  </w:p>
  <w:p w:rsidR="002F0F6A" w:rsidRPr="0081423A" w:rsidRDefault="002F0F6A">
    <w:pP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2E72"/>
    <w:multiLevelType w:val="hybridMultilevel"/>
    <w:tmpl w:val="89A4FF32"/>
    <w:lvl w:ilvl="0" w:tplc="D06C5386">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29274EF"/>
    <w:multiLevelType w:val="hybridMultilevel"/>
    <w:tmpl w:val="89A4FF32"/>
    <w:lvl w:ilvl="0" w:tplc="D06C5386">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docVars>
    <w:docVar w:name="StepHandle" w:val="262696"/>
  </w:docVars>
  <w:rsids>
    <w:rsidRoot w:val="001A5FC5"/>
    <w:rsid w:val="00032932"/>
    <w:rsid w:val="000457FD"/>
    <w:rsid w:val="00046981"/>
    <w:rsid w:val="00053AD7"/>
    <w:rsid w:val="00055494"/>
    <w:rsid w:val="00065176"/>
    <w:rsid w:val="00066F4A"/>
    <w:rsid w:val="000726DC"/>
    <w:rsid w:val="000E47E5"/>
    <w:rsid w:val="000E5AB4"/>
    <w:rsid w:val="00100E7D"/>
    <w:rsid w:val="00120DC1"/>
    <w:rsid w:val="001242FE"/>
    <w:rsid w:val="00131B14"/>
    <w:rsid w:val="00134584"/>
    <w:rsid w:val="00146DAA"/>
    <w:rsid w:val="00156555"/>
    <w:rsid w:val="00167604"/>
    <w:rsid w:val="00180D0C"/>
    <w:rsid w:val="001909D2"/>
    <w:rsid w:val="0019116D"/>
    <w:rsid w:val="001A575E"/>
    <w:rsid w:val="001A5FC5"/>
    <w:rsid w:val="001A6F60"/>
    <w:rsid w:val="001C0B24"/>
    <w:rsid w:val="001D7162"/>
    <w:rsid w:val="001E3E40"/>
    <w:rsid w:val="00210F96"/>
    <w:rsid w:val="00212923"/>
    <w:rsid w:val="00212A48"/>
    <w:rsid w:val="00222321"/>
    <w:rsid w:val="00244D26"/>
    <w:rsid w:val="00247D91"/>
    <w:rsid w:val="00257F4C"/>
    <w:rsid w:val="002648FB"/>
    <w:rsid w:val="00271C4B"/>
    <w:rsid w:val="002819A0"/>
    <w:rsid w:val="002837E3"/>
    <w:rsid w:val="002A798F"/>
    <w:rsid w:val="002B769A"/>
    <w:rsid w:val="002F0F6A"/>
    <w:rsid w:val="002F1096"/>
    <w:rsid w:val="003311DA"/>
    <w:rsid w:val="003335EB"/>
    <w:rsid w:val="003403D9"/>
    <w:rsid w:val="0035607E"/>
    <w:rsid w:val="00356351"/>
    <w:rsid w:val="0037378F"/>
    <w:rsid w:val="00382CF8"/>
    <w:rsid w:val="003851E7"/>
    <w:rsid w:val="003A61D8"/>
    <w:rsid w:val="003B1DB4"/>
    <w:rsid w:val="003C31F3"/>
    <w:rsid w:val="003C42E1"/>
    <w:rsid w:val="003D3076"/>
    <w:rsid w:val="003D5D9C"/>
    <w:rsid w:val="003E5E1B"/>
    <w:rsid w:val="003F1B5B"/>
    <w:rsid w:val="003F583E"/>
    <w:rsid w:val="00402051"/>
    <w:rsid w:val="00404B02"/>
    <w:rsid w:val="00415BAC"/>
    <w:rsid w:val="0042073B"/>
    <w:rsid w:val="00421DAD"/>
    <w:rsid w:val="00422AA1"/>
    <w:rsid w:val="00422BA5"/>
    <w:rsid w:val="00452EE5"/>
    <w:rsid w:val="00454361"/>
    <w:rsid w:val="00456E18"/>
    <w:rsid w:val="00462758"/>
    <w:rsid w:val="00465B68"/>
    <w:rsid w:val="004746C7"/>
    <w:rsid w:val="00481AEE"/>
    <w:rsid w:val="00482AE3"/>
    <w:rsid w:val="004A1108"/>
    <w:rsid w:val="004C6662"/>
    <w:rsid w:val="004E0A60"/>
    <w:rsid w:val="004F0FAD"/>
    <w:rsid w:val="004F4CC7"/>
    <w:rsid w:val="004F53B9"/>
    <w:rsid w:val="005061A7"/>
    <w:rsid w:val="005167E8"/>
    <w:rsid w:val="00524BC3"/>
    <w:rsid w:val="005352CD"/>
    <w:rsid w:val="005372EC"/>
    <w:rsid w:val="00540E06"/>
    <w:rsid w:val="005522DB"/>
    <w:rsid w:val="005571FA"/>
    <w:rsid w:val="00574294"/>
    <w:rsid w:val="005A22BB"/>
    <w:rsid w:val="005B5299"/>
    <w:rsid w:val="005B66C3"/>
    <w:rsid w:val="005C0D08"/>
    <w:rsid w:val="005D1876"/>
    <w:rsid w:val="005E62ED"/>
    <w:rsid w:val="00610DAD"/>
    <w:rsid w:val="006125FA"/>
    <w:rsid w:val="00615CC1"/>
    <w:rsid w:val="00617DB9"/>
    <w:rsid w:val="00620A91"/>
    <w:rsid w:val="00640989"/>
    <w:rsid w:val="00674601"/>
    <w:rsid w:val="006750B8"/>
    <w:rsid w:val="00683592"/>
    <w:rsid w:val="00685008"/>
    <w:rsid w:val="006B725C"/>
    <w:rsid w:val="006C5419"/>
    <w:rsid w:val="006C6F9B"/>
    <w:rsid w:val="006E47CD"/>
    <w:rsid w:val="006F634E"/>
    <w:rsid w:val="00715464"/>
    <w:rsid w:val="00727D4A"/>
    <w:rsid w:val="00731F80"/>
    <w:rsid w:val="007356D8"/>
    <w:rsid w:val="00735A86"/>
    <w:rsid w:val="007471B3"/>
    <w:rsid w:val="007566D6"/>
    <w:rsid w:val="00762A28"/>
    <w:rsid w:val="0076536A"/>
    <w:rsid w:val="00775F4D"/>
    <w:rsid w:val="00793E13"/>
    <w:rsid w:val="007951FA"/>
    <w:rsid w:val="007A1000"/>
    <w:rsid w:val="007C3A9D"/>
    <w:rsid w:val="007D46ED"/>
    <w:rsid w:val="007F1E98"/>
    <w:rsid w:val="0081423A"/>
    <w:rsid w:val="008212A8"/>
    <w:rsid w:val="0082647B"/>
    <w:rsid w:val="00827223"/>
    <w:rsid w:val="00827ED7"/>
    <w:rsid w:val="00832189"/>
    <w:rsid w:val="0084219F"/>
    <w:rsid w:val="0086158D"/>
    <w:rsid w:val="00863E65"/>
    <w:rsid w:val="008A04B6"/>
    <w:rsid w:val="008A409E"/>
    <w:rsid w:val="008A7A9B"/>
    <w:rsid w:val="00900584"/>
    <w:rsid w:val="0091081C"/>
    <w:rsid w:val="009143ED"/>
    <w:rsid w:val="009220B0"/>
    <w:rsid w:val="009545BD"/>
    <w:rsid w:val="00963B62"/>
    <w:rsid w:val="00966860"/>
    <w:rsid w:val="009732C4"/>
    <w:rsid w:val="00974D06"/>
    <w:rsid w:val="00994F91"/>
    <w:rsid w:val="009A0AB5"/>
    <w:rsid w:val="009C2CE0"/>
    <w:rsid w:val="009D128B"/>
    <w:rsid w:val="009E6344"/>
    <w:rsid w:val="009F1947"/>
    <w:rsid w:val="00A13830"/>
    <w:rsid w:val="00A174F4"/>
    <w:rsid w:val="00A23CDE"/>
    <w:rsid w:val="00A3571A"/>
    <w:rsid w:val="00A54A89"/>
    <w:rsid w:val="00A67598"/>
    <w:rsid w:val="00A70B75"/>
    <w:rsid w:val="00A769A8"/>
    <w:rsid w:val="00A86E74"/>
    <w:rsid w:val="00A9367C"/>
    <w:rsid w:val="00AB2009"/>
    <w:rsid w:val="00AC689D"/>
    <w:rsid w:val="00AD4B4A"/>
    <w:rsid w:val="00AE2990"/>
    <w:rsid w:val="00AE6A40"/>
    <w:rsid w:val="00B0208E"/>
    <w:rsid w:val="00B02B0C"/>
    <w:rsid w:val="00B038C5"/>
    <w:rsid w:val="00B12C52"/>
    <w:rsid w:val="00B17267"/>
    <w:rsid w:val="00B4510B"/>
    <w:rsid w:val="00B53D04"/>
    <w:rsid w:val="00B54B9D"/>
    <w:rsid w:val="00B55B8F"/>
    <w:rsid w:val="00B575B7"/>
    <w:rsid w:val="00B61744"/>
    <w:rsid w:val="00B6513A"/>
    <w:rsid w:val="00B66925"/>
    <w:rsid w:val="00B67A64"/>
    <w:rsid w:val="00B9042C"/>
    <w:rsid w:val="00B91898"/>
    <w:rsid w:val="00BA257F"/>
    <w:rsid w:val="00BB62D9"/>
    <w:rsid w:val="00BC7D20"/>
    <w:rsid w:val="00BF0DA7"/>
    <w:rsid w:val="00BF5A89"/>
    <w:rsid w:val="00C0716A"/>
    <w:rsid w:val="00C45D36"/>
    <w:rsid w:val="00C51B82"/>
    <w:rsid w:val="00C5675B"/>
    <w:rsid w:val="00C6272E"/>
    <w:rsid w:val="00C73B9B"/>
    <w:rsid w:val="00C77253"/>
    <w:rsid w:val="00C912FA"/>
    <w:rsid w:val="00C93DC6"/>
    <w:rsid w:val="00CA609B"/>
    <w:rsid w:val="00CB18B4"/>
    <w:rsid w:val="00CC3629"/>
    <w:rsid w:val="00CC51EA"/>
    <w:rsid w:val="00D01306"/>
    <w:rsid w:val="00D168E9"/>
    <w:rsid w:val="00D2324D"/>
    <w:rsid w:val="00D418F3"/>
    <w:rsid w:val="00D4377F"/>
    <w:rsid w:val="00D44F3F"/>
    <w:rsid w:val="00D74278"/>
    <w:rsid w:val="00D85700"/>
    <w:rsid w:val="00DA3525"/>
    <w:rsid w:val="00DB261D"/>
    <w:rsid w:val="00DC4BCF"/>
    <w:rsid w:val="00DC64C3"/>
    <w:rsid w:val="00DF3477"/>
    <w:rsid w:val="00DF6176"/>
    <w:rsid w:val="00DF65E8"/>
    <w:rsid w:val="00E03E96"/>
    <w:rsid w:val="00E06F1F"/>
    <w:rsid w:val="00E111B5"/>
    <w:rsid w:val="00E3408A"/>
    <w:rsid w:val="00E35073"/>
    <w:rsid w:val="00E85B65"/>
    <w:rsid w:val="00E87D97"/>
    <w:rsid w:val="00E9152B"/>
    <w:rsid w:val="00EA5076"/>
    <w:rsid w:val="00EB1550"/>
    <w:rsid w:val="00EE0C98"/>
    <w:rsid w:val="00EE5D5E"/>
    <w:rsid w:val="00EF34C0"/>
    <w:rsid w:val="00F12E2E"/>
    <w:rsid w:val="00F33625"/>
    <w:rsid w:val="00F411F7"/>
    <w:rsid w:val="00F600F9"/>
    <w:rsid w:val="00F81292"/>
    <w:rsid w:val="00F815A8"/>
    <w:rsid w:val="00F82B47"/>
    <w:rsid w:val="00FA552B"/>
    <w:rsid w:val="00FB24B3"/>
    <w:rsid w:val="00FF2CAD"/>
    <w:rsid w:val="00FF2F03"/>
    <w:rsid w:val="00FF7C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rsid w:val="00F815A8"/>
    <w:pPr>
      <w:keepNext/>
      <w:spacing w:before="240"/>
      <w:ind w:left="567"/>
      <w:outlineLvl w:val="0"/>
    </w:pPr>
    <w:rPr>
      <w:b/>
      <w:smallCaps/>
    </w:rPr>
  </w:style>
  <w:style w:type="paragraph" w:styleId="2">
    <w:name w:val="heading 2"/>
    <w:basedOn w:val="a"/>
    <w:next w:val="a"/>
    <w:qFormat/>
    <w:rsid w:val="00F815A8"/>
    <w:pPr>
      <w:keepNext/>
      <w:spacing w:before="120"/>
      <w:ind w:left="567"/>
      <w:outlineLvl w:val="1"/>
    </w:pPr>
    <w:rPr>
      <w:b/>
    </w:rPr>
  </w:style>
  <w:style w:type="paragraph" w:styleId="3">
    <w:name w:val="heading 3"/>
    <w:basedOn w:val="a"/>
    <w:next w:val="a"/>
    <w:qFormat/>
    <w:rsid w:val="00F815A8"/>
    <w:pPr>
      <w:keepNext/>
      <w:spacing w:before="120"/>
      <w:ind w:left="567"/>
      <w:outlineLvl w:val="2"/>
    </w:pPr>
    <w:rPr>
      <w:b/>
      <w:i/>
    </w:rPr>
  </w:style>
  <w:style w:type="paragraph" w:styleId="4">
    <w:name w:val="heading 4"/>
    <w:basedOn w:val="a"/>
    <w:next w:val="a"/>
    <w:qFormat/>
    <w:rsid w:val="00F815A8"/>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815A8"/>
    <w:pPr>
      <w:tabs>
        <w:tab w:val="center" w:pos="4153"/>
        <w:tab w:val="right" w:pos="8306"/>
      </w:tabs>
    </w:pPr>
  </w:style>
  <w:style w:type="paragraph" w:customStyle="1" w:styleId="a4">
    <w:name w:val="Нормальний текст"/>
    <w:basedOn w:val="a"/>
    <w:rsid w:val="00F815A8"/>
    <w:pPr>
      <w:spacing w:before="120"/>
      <w:ind w:firstLine="567"/>
    </w:pPr>
  </w:style>
  <w:style w:type="paragraph" w:customStyle="1" w:styleId="a5">
    <w:name w:val="Шапка документу"/>
    <w:basedOn w:val="a"/>
    <w:rsid w:val="00F815A8"/>
    <w:pPr>
      <w:keepNext/>
      <w:keepLines/>
      <w:spacing w:after="240"/>
      <w:ind w:left="4536"/>
      <w:jc w:val="center"/>
    </w:pPr>
  </w:style>
  <w:style w:type="paragraph" w:styleId="a6">
    <w:name w:val="header"/>
    <w:basedOn w:val="a"/>
    <w:rsid w:val="00F815A8"/>
    <w:pPr>
      <w:tabs>
        <w:tab w:val="center" w:pos="4153"/>
        <w:tab w:val="right" w:pos="8306"/>
      </w:tabs>
    </w:pPr>
  </w:style>
  <w:style w:type="paragraph" w:customStyle="1" w:styleId="10">
    <w:name w:val="Підпис1"/>
    <w:basedOn w:val="a"/>
    <w:rsid w:val="00F815A8"/>
    <w:pPr>
      <w:keepLines/>
      <w:tabs>
        <w:tab w:val="center" w:pos="2268"/>
        <w:tab w:val="left" w:pos="6804"/>
      </w:tabs>
      <w:spacing w:before="360"/>
    </w:pPr>
    <w:rPr>
      <w:b/>
      <w:position w:val="-48"/>
    </w:rPr>
  </w:style>
  <w:style w:type="paragraph" w:customStyle="1" w:styleId="a7">
    <w:name w:val="Глава документу"/>
    <w:basedOn w:val="a"/>
    <w:next w:val="a"/>
    <w:rsid w:val="00F815A8"/>
    <w:pPr>
      <w:keepNext/>
      <w:keepLines/>
      <w:spacing w:before="120" w:after="120"/>
      <w:jc w:val="center"/>
    </w:pPr>
  </w:style>
  <w:style w:type="paragraph" w:customStyle="1" w:styleId="a8">
    <w:name w:val="Герб"/>
    <w:basedOn w:val="a"/>
    <w:rsid w:val="00F815A8"/>
    <w:pPr>
      <w:keepNext/>
      <w:keepLines/>
      <w:jc w:val="center"/>
    </w:pPr>
    <w:rPr>
      <w:sz w:val="144"/>
      <w:lang w:val="en-US"/>
    </w:rPr>
  </w:style>
  <w:style w:type="paragraph" w:customStyle="1" w:styleId="a9">
    <w:name w:val="Установа"/>
    <w:basedOn w:val="a"/>
    <w:rsid w:val="00F815A8"/>
    <w:pPr>
      <w:keepNext/>
      <w:keepLines/>
      <w:spacing w:before="120"/>
      <w:jc w:val="center"/>
    </w:pPr>
    <w:rPr>
      <w:b/>
      <w:sz w:val="40"/>
    </w:rPr>
  </w:style>
  <w:style w:type="paragraph" w:customStyle="1" w:styleId="aa">
    <w:name w:val="Вид документа"/>
    <w:basedOn w:val="a9"/>
    <w:next w:val="a"/>
    <w:rsid w:val="00F815A8"/>
    <w:pPr>
      <w:spacing w:before="360" w:after="240"/>
    </w:pPr>
    <w:rPr>
      <w:spacing w:val="20"/>
      <w:sz w:val="26"/>
    </w:rPr>
  </w:style>
  <w:style w:type="paragraph" w:customStyle="1" w:styleId="ab">
    <w:name w:val="Час та місце"/>
    <w:basedOn w:val="a"/>
    <w:rsid w:val="00F815A8"/>
    <w:pPr>
      <w:keepNext/>
      <w:keepLines/>
      <w:spacing w:before="120" w:after="240"/>
      <w:jc w:val="center"/>
    </w:pPr>
  </w:style>
  <w:style w:type="paragraph" w:customStyle="1" w:styleId="ac">
    <w:name w:val="Назва документа"/>
    <w:basedOn w:val="a"/>
    <w:next w:val="a4"/>
    <w:rsid w:val="00F815A8"/>
    <w:pPr>
      <w:keepNext/>
      <w:keepLines/>
      <w:spacing w:before="240" w:after="240"/>
      <w:jc w:val="center"/>
    </w:pPr>
    <w:rPr>
      <w:b/>
    </w:rPr>
  </w:style>
  <w:style w:type="paragraph" w:customStyle="1" w:styleId="NormalText">
    <w:name w:val="Normal Text"/>
    <w:basedOn w:val="a"/>
    <w:rsid w:val="00F815A8"/>
    <w:pPr>
      <w:ind w:firstLine="567"/>
    </w:pPr>
  </w:style>
  <w:style w:type="paragraph" w:customStyle="1" w:styleId="ShapkaDocumentu">
    <w:name w:val="Shapka Documentu"/>
    <w:basedOn w:val="NormalText"/>
    <w:rsid w:val="00F815A8"/>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rsid w:val="00131B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 w:type="character" w:customStyle="1" w:styleId="rvts0">
    <w:name w:val="rvts0"/>
    <w:rsid w:val="009F1947"/>
    <w:rPr>
      <w:rFonts w:cs="Times New Roman"/>
    </w:rPr>
  </w:style>
  <w:style w:type="paragraph" w:styleId="af1">
    <w:name w:val="Normal (Web)"/>
    <w:basedOn w:val="a"/>
    <w:rsid w:val="002F0F6A"/>
    <w:pPr>
      <w:spacing w:before="100" w:beforeAutospacing="1" w:after="100" w:afterAutospacing="1" w:line="240" w:lineRule="auto"/>
      <w:ind w:firstLine="0"/>
      <w:jc w:val="left"/>
    </w:pPr>
    <w:rPr>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F4"/>
    <w:pPr>
      <w:spacing w:line="276" w:lineRule="auto"/>
      <w:ind w:firstLine="709"/>
      <w:jc w:val="both"/>
    </w:pPr>
    <w:rPr>
      <w:sz w:val="28"/>
      <w:lang w:eastAsia="ru-RU"/>
    </w:rPr>
  </w:style>
  <w:style w:type="paragraph" w:styleId="1">
    <w:name w:val="heading 1"/>
    <w:basedOn w:val="a"/>
    <w:next w:val="a"/>
    <w:qFormat/>
    <w:pPr>
      <w:keepNext/>
      <w:spacing w:before="240"/>
      <w:ind w:left="567"/>
      <w:outlineLvl w:val="0"/>
    </w:pPr>
    <w:rPr>
      <w:b/>
      <w:smallCaps/>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pPr>
  </w:style>
  <w:style w:type="paragraph" w:customStyle="1" w:styleId="ShapkaDocumentu">
    <w:name w:val="Shapka Documentu"/>
    <w:basedOn w:val="NormalText"/>
    <w:pPr>
      <w:keepNext/>
      <w:keepLines/>
      <w:spacing w:after="240"/>
      <w:ind w:left="3969" w:firstLine="0"/>
      <w:jc w:val="center"/>
    </w:pPr>
  </w:style>
  <w:style w:type="character" w:styleId="ad">
    <w:name w:val="Hyperlink"/>
    <w:uiPriority w:val="99"/>
    <w:unhideWhenUsed/>
    <w:rsid w:val="009A0AB5"/>
    <w:rPr>
      <w:color w:val="0000FF"/>
      <w:u w:val="single"/>
    </w:rPr>
  </w:style>
  <w:style w:type="table" w:styleId="ae">
    <w:name w:val="Table Grid"/>
    <w:basedOn w:val="a1"/>
    <w:uiPriority w:val="59"/>
    <w:rsid w:val="00131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1B14"/>
    <w:pPr>
      <w:autoSpaceDE w:val="0"/>
      <w:autoSpaceDN w:val="0"/>
      <w:adjustRightInd w:val="0"/>
    </w:pPr>
    <w:rPr>
      <w:color w:val="000000"/>
      <w:sz w:val="24"/>
      <w:szCs w:val="24"/>
    </w:rPr>
  </w:style>
  <w:style w:type="paragraph" w:styleId="af">
    <w:name w:val="Balloon Text"/>
    <w:basedOn w:val="a"/>
    <w:link w:val="af0"/>
    <w:uiPriority w:val="99"/>
    <w:semiHidden/>
    <w:unhideWhenUsed/>
    <w:rsid w:val="00C6272E"/>
    <w:pPr>
      <w:spacing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C6272E"/>
    <w:rPr>
      <w:rFonts w:ascii="Segoe UI" w:hAnsi="Segoe UI" w:cs="Segoe UI"/>
      <w:sz w:val="18"/>
      <w:szCs w:val="18"/>
      <w:lang w:eastAsia="ru-RU"/>
    </w:rPr>
  </w:style>
  <w:style w:type="character" w:customStyle="1" w:styleId="UnresolvedMention">
    <w:name w:val="Unresolved Mention"/>
    <w:basedOn w:val="a0"/>
    <w:uiPriority w:val="99"/>
    <w:semiHidden/>
    <w:unhideWhenUsed/>
    <w:rsid w:val="00C5675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75736261">
      <w:bodyDiv w:val="1"/>
      <w:marLeft w:val="0"/>
      <w:marRight w:val="0"/>
      <w:marTop w:val="0"/>
      <w:marBottom w:val="0"/>
      <w:divBdr>
        <w:top w:val="none" w:sz="0" w:space="0" w:color="auto"/>
        <w:left w:val="none" w:sz="0" w:space="0" w:color="auto"/>
        <w:bottom w:val="none" w:sz="0" w:space="0" w:color="auto"/>
        <w:right w:val="none" w:sz="0" w:space="0" w:color="auto"/>
      </w:divBdr>
    </w:div>
    <w:div w:id="186115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yiv.personal@tax.gov.ua"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856</Words>
  <Characters>6087</Characters>
  <Application>Microsoft Office Word</Application>
  <DocSecurity>0</DocSecurity>
  <Lines>50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vt:lpstr>
      <vt:lpstr>£</vt:lpstr>
    </vt:vector>
  </TitlesOfParts>
  <Company>KMU</Company>
  <LinksUpToDate>false</LinksUpToDate>
  <CharactersWithSpaces>6930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1-1</dc:creator>
  <cp:lastModifiedBy>user</cp:lastModifiedBy>
  <cp:revision>11</cp:revision>
  <cp:lastPrinted>2020-06-10T08:33:00Z</cp:lastPrinted>
  <dcterms:created xsi:type="dcterms:W3CDTF">2020-08-03T08:40:00Z</dcterms:created>
  <dcterms:modified xsi:type="dcterms:W3CDTF">2020-08-28T11:29:00Z</dcterms:modified>
</cp:coreProperties>
</file>